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10" w:rsidRDefault="0066670A" w:rsidP="00B26C10">
      <w:pPr>
        <w:pStyle w:val="BodyText"/>
        <w:jc w:val="center"/>
        <w:rPr>
          <w:rFonts w:ascii="Times New Roman" w:hAnsi="Times New Roman" w:cs="Times New Roman"/>
          <w:b/>
          <w:sz w:val="28"/>
          <w:szCs w:val="28"/>
        </w:rPr>
      </w:pPr>
      <w:r>
        <w:rPr>
          <w:rFonts w:ascii="Times New Roman" w:hAnsi="Times New Roman" w:cs="Times New Roman"/>
          <w:b/>
          <w:sz w:val="28"/>
          <w:szCs w:val="28"/>
          <w:lang w:val="en-US"/>
        </w:rPr>
        <w:t>T</w:t>
      </w:r>
      <w:r w:rsidR="00B26C10" w:rsidRPr="00B26C10">
        <w:rPr>
          <w:rFonts w:ascii="Times New Roman" w:hAnsi="Times New Roman" w:cs="Times New Roman"/>
          <w:b/>
          <w:sz w:val="28"/>
          <w:szCs w:val="28"/>
        </w:rPr>
        <w:t xml:space="preserve">he sustainability </w:t>
      </w:r>
      <w:r w:rsidRPr="00B26C10">
        <w:rPr>
          <w:rFonts w:ascii="Times New Roman" w:hAnsi="Times New Roman" w:cs="Times New Roman"/>
          <w:b/>
          <w:sz w:val="28"/>
          <w:szCs w:val="28"/>
        </w:rPr>
        <w:t xml:space="preserve">status </w:t>
      </w:r>
      <w:r>
        <w:rPr>
          <w:rFonts w:ascii="Times New Roman" w:hAnsi="Times New Roman" w:cs="Times New Roman"/>
          <w:b/>
          <w:sz w:val="28"/>
          <w:szCs w:val="28"/>
          <w:lang w:val="en-US"/>
        </w:rPr>
        <w:t xml:space="preserve">and </w:t>
      </w:r>
      <w:r w:rsidR="00B26C10" w:rsidRPr="00B26C10">
        <w:rPr>
          <w:rFonts w:ascii="Times New Roman" w:hAnsi="Times New Roman" w:cs="Times New Roman"/>
          <w:b/>
          <w:sz w:val="28"/>
          <w:szCs w:val="28"/>
        </w:rPr>
        <w:t xml:space="preserve">the development </w:t>
      </w:r>
      <w:r w:rsidR="00163A91">
        <w:rPr>
          <w:rFonts w:ascii="Times New Roman" w:hAnsi="Times New Roman" w:cs="Times New Roman"/>
          <w:b/>
          <w:sz w:val="28"/>
          <w:szCs w:val="28"/>
          <w:lang w:val="en-US"/>
        </w:rPr>
        <w:t xml:space="preserve">strategy </w:t>
      </w:r>
      <w:r w:rsidR="00B26C10" w:rsidRPr="00B26C10">
        <w:rPr>
          <w:rFonts w:ascii="Times New Roman" w:hAnsi="Times New Roman" w:cs="Times New Roman"/>
          <w:b/>
          <w:sz w:val="28"/>
          <w:szCs w:val="28"/>
        </w:rPr>
        <w:t xml:space="preserve">of collective cage-based beef cattle smallholder farming on </w:t>
      </w:r>
      <w:r>
        <w:rPr>
          <w:rFonts w:ascii="Times New Roman" w:hAnsi="Times New Roman" w:cs="Times New Roman"/>
          <w:b/>
          <w:sz w:val="28"/>
          <w:szCs w:val="28"/>
          <w:lang w:val="en-US"/>
        </w:rPr>
        <w:t>L</w:t>
      </w:r>
      <w:r w:rsidR="00B26C10" w:rsidRPr="00B26C10">
        <w:rPr>
          <w:rFonts w:ascii="Times New Roman" w:hAnsi="Times New Roman" w:cs="Times New Roman"/>
          <w:b/>
          <w:sz w:val="28"/>
          <w:szCs w:val="28"/>
        </w:rPr>
        <w:t xml:space="preserve">ombok </w:t>
      </w:r>
      <w:r>
        <w:rPr>
          <w:rFonts w:ascii="Times New Roman" w:hAnsi="Times New Roman" w:cs="Times New Roman"/>
          <w:b/>
          <w:sz w:val="28"/>
          <w:szCs w:val="28"/>
          <w:lang w:val="en-US"/>
        </w:rPr>
        <w:t>I</w:t>
      </w:r>
      <w:r w:rsidR="00B26C10" w:rsidRPr="00B26C10">
        <w:rPr>
          <w:rFonts w:ascii="Times New Roman" w:hAnsi="Times New Roman" w:cs="Times New Roman"/>
          <w:b/>
          <w:sz w:val="28"/>
          <w:szCs w:val="28"/>
        </w:rPr>
        <w:t>sland</w:t>
      </w:r>
      <w:r w:rsidR="001B5AE7">
        <w:rPr>
          <w:rFonts w:ascii="Times New Roman" w:hAnsi="Times New Roman" w:cs="Times New Roman"/>
          <w:b/>
          <w:sz w:val="28"/>
          <w:szCs w:val="28"/>
          <w:lang w:val="en-US"/>
        </w:rPr>
        <w:t>:</w:t>
      </w:r>
      <w:r w:rsidR="00B26C10" w:rsidRPr="00B26C10">
        <w:rPr>
          <w:rFonts w:ascii="Times New Roman" w:hAnsi="Times New Roman" w:cs="Times New Roman"/>
          <w:b/>
          <w:sz w:val="28"/>
          <w:szCs w:val="28"/>
        </w:rPr>
        <w:t xml:space="preserve"> </w:t>
      </w:r>
      <w:r w:rsidR="00163A91">
        <w:rPr>
          <w:rFonts w:ascii="Times New Roman" w:hAnsi="Times New Roman" w:cs="Times New Roman"/>
          <w:b/>
          <w:sz w:val="28"/>
          <w:szCs w:val="28"/>
          <w:lang w:val="en-US"/>
        </w:rPr>
        <w:t xml:space="preserve">                                         </w:t>
      </w:r>
      <w:r w:rsidR="001B5AE7">
        <w:rPr>
          <w:rFonts w:ascii="Times New Roman" w:hAnsi="Times New Roman" w:cs="Times New Roman"/>
          <w:b/>
          <w:sz w:val="28"/>
          <w:szCs w:val="28"/>
          <w:lang w:val="en-US"/>
        </w:rPr>
        <w:t>th</w:t>
      </w:r>
      <w:r w:rsidR="00B26C10" w:rsidRPr="00B26C10">
        <w:rPr>
          <w:rFonts w:ascii="Times New Roman" w:hAnsi="Times New Roman" w:cs="Times New Roman"/>
          <w:b/>
          <w:sz w:val="28"/>
          <w:szCs w:val="28"/>
        </w:rPr>
        <w:t>e dimension of disease incidence</w:t>
      </w:r>
    </w:p>
    <w:p w:rsidR="005052FB" w:rsidRPr="008C07FA" w:rsidRDefault="00C32089" w:rsidP="00310B04">
      <w:pPr>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F3080D">
        <w:rPr>
          <w:rFonts w:ascii="Times New Roman" w:hAnsi="Times New Roman" w:cs="Times New Roman"/>
          <w:b/>
          <w:sz w:val="24"/>
          <w:szCs w:val="24"/>
          <w:vertAlign w:val="superscript"/>
          <w:lang w:val="en-US"/>
        </w:rPr>
        <w:t>*</w:t>
      </w:r>
      <w:r w:rsidR="0074445D">
        <w:rPr>
          <w:rFonts w:ascii="Times New Roman" w:hAnsi="Times New Roman" w:cs="Times New Roman"/>
          <w:b/>
          <w:sz w:val="24"/>
          <w:szCs w:val="24"/>
          <w:lang w:val="en-US"/>
        </w:rPr>
        <w:t>Mashur</w:t>
      </w:r>
      <w:r w:rsidR="00F3080D">
        <w:rPr>
          <w:rFonts w:ascii="Times New Roman" w:hAnsi="Times New Roman" w:cs="Times New Roman"/>
          <w:b/>
          <w:sz w:val="24"/>
          <w:szCs w:val="24"/>
          <w:lang w:val="en-US"/>
        </w:rPr>
        <w:t xml:space="preserve"> </w:t>
      </w:r>
    </w:p>
    <w:p w:rsidR="0074445D" w:rsidRPr="001B5AE7" w:rsidRDefault="00767FE4" w:rsidP="001B5AE7">
      <w:pPr>
        <w:pStyle w:val="BodyText"/>
        <w:jc w:val="center"/>
        <w:rPr>
          <w:rFonts w:ascii="Times New Roman" w:hAnsi="Times New Roman" w:cs="Times New Roman"/>
          <w:iCs/>
          <w:sz w:val="24"/>
          <w:szCs w:val="24"/>
          <w:lang w:val="en"/>
        </w:rPr>
      </w:pPr>
      <w:r>
        <w:rPr>
          <w:rFonts w:ascii="Times New Roman" w:hAnsi="Times New Roman" w:cs="Times New Roman"/>
          <w:iCs/>
          <w:sz w:val="24"/>
          <w:szCs w:val="24"/>
          <w:lang w:val="en-US"/>
        </w:rPr>
        <w:t xml:space="preserve">Fakultas Kedokteran Hewan. Universitas Pendidikan Mandalika. </w:t>
      </w:r>
      <w:r w:rsidR="00F3080D" w:rsidRPr="001B5AE7">
        <w:rPr>
          <w:rFonts w:ascii="Times New Roman" w:eastAsia="Times New Roman" w:hAnsi="Times New Roman" w:cs="Times New Roman"/>
          <w:iCs/>
          <w:color w:val="000000"/>
          <w:sz w:val="24"/>
          <w:szCs w:val="24"/>
          <w:bdr w:val="none" w:sz="0" w:space="0" w:color="auto" w:frame="1"/>
        </w:rPr>
        <w:t>Jl. Pemuda No. 59A, Mataram, Indonesia</w:t>
      </w:r>
      <w:r w:rsidR="00F3080D" w:rsidRPr="001B5AE7">
        <w:rPr>
          <w:rFonts w:ascii="Times New Roman" w:eastAsia="Times New Roman" w:hAnsi="Times New Roman" w:cs="Times New Roman"/>
          <w:iCs/>
          <w:color w:val="000000"/>
          <w:sz w:val="24"/>
          <w:szCs w:val="24"/>
          <w:bdr w:val="none" w:sz="0" w:space="0" w:color="auto" w:frame="1"/>
          <w:lang w:val="en-US"/>
        </w:rPr>
        <w:t>.</w:t>
      </w:r>
      <w:r w:rsidR="001B5AE7" w:rsidRPr="001B5AE7">
        <w:rPr>
          <w:rFonts w:ascii="Times New Roman" w:eastAsia="Times New Roman" w:hAnsi="Times New Roman" w:cs="Times New Roman"/>
          <w:iCs/>
          <w:color w:val="000000"/>
          <w:sz w:val="24"/>
          <w:szCs w:val="24"/>
          <w:bdr w:val="none" w:sz="0" w:space="0" w:color="auto" w:frame="1"/>
          <w:lang w:val="en-US"/>
        </w:rPr>
        <w:t xml:space="preserve"> </w:t>
      </w:r>
      <w:r w:rsidR="00F3080D" w:rsidRPr="001B5AE7">
        <w:rPr>
          <w:rFonts w:ascii="Times New Roman" w:eastAsia="Times New Roman" w:hAnsi="Times New Roman" w:cs="Times New Roman"/>
          <w:iCs/>
          <w:color w:val="000000"/>
          <w:sz w:val="24"/>
          <w:szCs w:val="24"/>
          <w:bdr w:val="none" w:sz="0" w:space="0" w:color="auto" w:frame="1"/>
          <w:lang w:val="en-US"/>
        </w:rPr>
        <w:t xml:space="preserve">Postal code: </w:t>
      </w:r>
      <w:r w:rsidR="00F3080D" w:rsidRPr="001B5AE7">
        <w:rPr>
          <w:rFonts w:ascii="Times New Roman" w:eastAsia="Times New Roman" w:hAnsi="Times New Roman" w:cs="Times New Roman"/>
          <w:iCs/>
          <w:color w:val="000000"/>
          <w:sz w:val="24"/>
          <w:szCs w:val="24"/>
          <w:bdr w:val="none" w:sz="0" w:space="0" w:color="auto" w:frame="1"/>
        </w:rPr>
        <w:t>83125</w:t>
      </w:r>
    </w:p>
    <w:p w:rsidR="005052FB" w:rsidRPr="00271E78" w:rsidRDefault="005052FB" w:rsidP="00050A0D">
      <w:pPr>
        <w:spacing w:after="0" w:line="240" w:lineRule="auto"/>
        <w:jc w:val="center"/>
        <w:rPr>
          <w:rStyle w:val="Hyperlink"/>
          <w:rFonts w:ascii="Times New Roman" w:hAnsi="Times New Roman" w:cs="Times New Roman"/>
          <w:color w:val="auto"/>
          <w:sz w:val="24"/>
          <w:szCs w:val="24"/>
          <w:u w:val="none"/>
        </w:rPr>
      </w:pPr>
      <w:r w:rsidRPr="00271E78">
        <w:rPr>
          <w:rFonts w:ascii="Times New Roman" w:hAnsi="Times New Roman" w:cs="Times New Roman"/>
          <w:color w:val="000000" w:themeColor="text1"/>
          <w:sz w:val="24"/>
          <w:szCs w:val="24"/>
          <w:lang w:val="en-US"/>
        </w:rPr>
        <w:t>*</w:t>
      </w:r>
      <w:r w:rsidR="00050A0D" w:rsidRPr="001B51AC">
        <w:rPr>
          <w:rFonts w:ascii="Times New Roman" w:hAnsi="Times New Roman" w:cs="Times New Roman"/>
          <w:i/>
          <w:iCs/>
          <w:color w:val="000000" w:themeColor="text1"/>
          <w:sz w:val="24"/>
          <w:szCs w:val="24"/>
          <w:lang w:val="en-US"/>
        </w:rPr>
        <w:t xml:space="preserve">Corresponding Author </w:t>
      </w:r>
      <w:r w:rsidR="006A2616" w:rsidRPr="001B51AC">
        <w:rPr>
          <w:rFonts w:ascii="Times New Roman" w:hAnsi="Times New Roman" w:cs="Times New Roman"/>
          <w:i/>
          <w:iCs/>
          <w:color w:val="000000" w:themeColor="text1"/>
          <w:sz w:val="24"/>
          <w:szCs w:val="24"/>
          <w:lang w:val="en-US"/>
        </w:rPr>
        <w:t>e</w:t>
      </w:r>
      <w:r w:rsidR="00050A0D" w:rsidRPr="001B51AC">
        <w:rPr>
          <w:rFonts w:ascii="Times New Roman" w:hAnsi="Times New Roman" w:cs="Times New Roman"/>
          <w:i/>
          <w:iCs/>
          <w:color w:val="000000" w:themeColor="text1"/>
          <w:sz w:val="24"/>
          <w:szCs w:val="24"/>
          <w:lang w:val="en-US"/>
        </w:rPr>
        <w:t>-mail</w:t>
      </w:r>
      <w:r w:rsidRPr="001B51AC">
        <w:rPr>
          <w:rFonts w:ascii="Times New Roman" w:hAnsi="Times New Roman" w:cs="Times New Roman"/>
          <w:i/>
          <w:iCs/>
          <w:color w:val="000000" w:themeColor="text1"/>
          <w:sz w:val="24"/>
          <w:szCs w:val="24"/>
        </w:rPr>
        <w:t xml:space="preserve">: </w:t>
      </w:r>
      <w:r w:rsidR="00F3080D" w:rsidRPr="001B51AC">
        <w:rPr>
          <w:rFonts w:ascii="Times New Roman" w:hAnsi="Times New Roman" w:cs="Times New Roman"/>
          <w:i/>
          <w:iCs/>
          <w:color w:val="000000" w:themeColor="text1"/>
          <w:sz w:val="24"/>
          <w:szCs w:val="24"/>
          <w:lang w:val="en-US"/>
        </w:rPr>
        <w:t>mashur</w:t>
      </w:r>
      <w:hyperlink r:id="rId9" w:history="1">
        <w:r w:rsidR="00F3080D" w:rsidRPr="001B51AC">
          <w:rPr>
            <w:rStyle w:val="Hyperlink"/>
            <w:rFonts w:ascii="Times New Roman" w:hAnsi="Times New Roman" w:cs="Times New Roman"/>
            <w:i/>
            <w:iCs/>
            <w:sz w:val="24"/>
            <w:szCs w:val="24"/>
            <w:lang w:val="en-US"/>
          </w:rPr>
          <w:t>@undikma.ac.id</w:t>
        </w:r>
      </w:hyperlink>
    </w:p>
    <w:p w:rsidR="00050A0D" w:rsidRPr="008C07FA" w:rsidRDefault="00050A0D" w:rsidP="005052FB">
      <w:pPr>
        <w:spacing w:after="0" w:line="240" w:lineRule="auto"/>
        <w:rPr>
          <w:rStyle w:val="Hyperlink"/>
          <w:rFonts w:ascii="Times New Roman" w:hAnsi="Times New Roman" w:cs="Times New Roman"/>
          <w:i/>
          <w:sz w:val="20"/>
          <w:szCs w:val="24"/>
          <w:u w:val="none"/>
        </w:rPr>
      </w:pPr>
    </w:p>
    <w:p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rsidR="00050A0D" w:rsidRPr="00F745D5" w:rsidRDefault="00050A0D" w:rsidP="00050A0D">
      <w:pPr>
        <w:spacing w:line="240" w:lineRule="auto"/>
        <w:jc w:val="center"/>
        <w:rPr>
          <w:rFonts w:ascii="Times New Roman" w:hAnsi="Times New Roman" w:cs="Times New Roman"/>
          <w:b/>
          <w:i/>
          <w:iCs/>
          <w:sz w:val="20"/>
          <w:szCs w:val="20"/>
          <w:lang w:val="en-US"/>
        </w:rPr>
      </w:pPr>
      <w:r w:rsidRPr="00F745D5">
        <w:rPr>
          <w:rFonts w:ascii="Times New Roman" w:hAnsi="Times New Roman" w:cs="Times New Roman"/>
          <w:b/>
          <w:i/>
          <w:iCs/>
          <w:sz w:val="20"/>
          <w:szCs w:val="20"/>
          <w:lang w:val="en-US"/>
        </w:rPr>
        <w:t>Abstract</w:t>
      </w:r>
    </w:p>
    <w:p w:rsidR="006C2A06" w:rsidRPr="0008612F" w:rsidRDefault="006C2A06" w:rsidP="006C2A06">
      <w:pPr>
        <w:jc w:val="both"/>
        <w:rPr>
          <w:rStyle w:val="Strong"/>
          <w:rFonts w:ascii="Times New Roman" w:hAnsi="Times New Roman" w:cs="Times New Roman"/>
          <w:b w:val="0"/>
          <w:bCs w:val="0"/>
          <w:i/>
          <w:iCs/>
          <w:color w:val="000000"/>
          <w:shd w:val="clear" w:color="auto" w:fill="FFFFFF"/>
        </w:rPr>
      </w:pPr>
      <w:r w:rsidRPr="0008612F">
        <w:rPr>
          <w:rStyle w:val="Strong"/>
          <w:rFonts w:ascii="Times New Roman" w:hAnsi="Times New Roman" w:cs="Times New Roman"/>
          <w:b w:val="0"/>
          <w:bCs w:val="0"/>
          <w:i/>
          <w:iCs/>
          <w:color w:val="000000"/>
          <w:shd w:val="clear" w:color="auto" w:fill="FFFFFF"/>
        </w:rPr>
        <w:t>The incidence of the disease is one of the problems faced by beef cattle farms in Lombok Island, West Nusa Tenggara Province in increasing the production and productivity of livestock. On smallholder livestock, beef cattle are maintained intensively using a collective cage group, making it easier to manage and promote them. This aim is to analyze the status of the sustainability of the development of beef cattle smallholder farming based on collective cages in Lombok Island from the dimension of disease incidence. The method used to determine the sustainability status is Multi Dimensional Scaling (MDS) with the Rapid Appraisal Beef Cattle Diseases (RAPBCD) approach of 20 diseases as attributes. The sensitive attributes that affect the sustainability index and the effect of errors are determined based on the Leverage analysis and Monte Carlo test. The results of the sustainability analysis showed that the status of the dimensions of the disease incidence dimension was 56.38%. The analysis results of the 20 diseases as attributes studied, 9 diseases (</w:t>
      </w:r>
      <w:r w:rsidRPr="0008612F">
        <w:rPr>
          <w:rFonts w:ascii="Times New Roman" w:hAnsi="Times New Roman" w:cs="Times New Roman"/>
          <w:i/>
          <w:iCs/>
          <w:color w:val="222222"/>
          <w:lang w:val="en"/>
        </w:rPr>
        <w:t>diarrhea, scabies, flatulence, itching, demodec, pink eye, anthrax, reproductive, epizootic septimea)</w:t>
      </w:r>
      <w:r w:rsidRPr="0008612F">
        <w:rPr>
          <w:rFonts w:ascii="Times New Roman" w:hAnsi="Times New Roman" w:cs="Times New Roman"/>
          <w:b/>
          <w:bCs/>
          <w:i/>
          <w:iCs/>
          <w:color w:val="222222"/>
          <w:lang w:val="en"/>
        </w:rPr>
        <w:t xml:space="preserve"> </w:t>
      </w:r>
      <w:r w:rsidRPr="0008612F">
        <w:rPr>
          <w:rStyle w:val="Strong"/>
          <w:rFonts w:ascii="Times New Roman" w:hAnsi="Times New Roman" w:cs="Times New Roman"/>
          <w:b w:val="0"/>
          <w:bCs w:val="0"/>
          <w:i/>
          <w:iCs/>
          <w:color w:val="000000"/>
          <w:shd w:val="clear" w:color="auto" w:fill="FFFFFF"/>
        </w:rPr>
        <w:t>are sensitive attributes, need to be improved because they will affect increasing the value of the sustainability index. Determination of the key factors of sustainability is obtained by prospective analysis to determine the future strategy for the development of collective cage-based beef cattle smallholder farming. The conclusion is that the status of the sustainability of the development of collective cage-based beef cattle smallholder farming on Lombok Island from the dimension of disease incidence is in a fairly sustainable category with four recommended development strategies, namely: strategies to improve beef cattle health management; increasing access to information and livestock health technology; increasing the role of the government, businessmen, and other stakeholders and strengthening farmer institutions, farmer economic institutions,</w:t>
      </w:r>
    </w:p>
    <w:p w:rsidR="006C2A06" w:rsidRPr="006C2A06" w:rsidRDefault="006C2A06" w:rsidP="006C2A06">
      <w:pPr>
        <w:rPr>
          <w:rFonts w:ascii="Times New Roman" w:hAnsi="Times New Roman" w:cs="Times New Roman"/>
          <w:i/>
          <w:iCs/>
          <w:lang w:val="en"/>
        </w:rPr>
      </w:pPr>
      <w:r w:rsidRPr="006C2A06">
        <w:rPr>
          <w:rFonts w:ascii="Times New Roman" w:hAnsi="Times New Roman" w:cs="Times New Roman"/>
          <w:i/>
          <w:iCs/>
          <w:lang w:val="en"/>
        </w:rPr>
        <w:t>Keywords: beef cattle, collective cages, disease incidence, smallholder livestock, sustainability status</w:t>
      </w:r>
    </w:p>
    <w:p w:rsidR="00F745D5" w:rsidRPr="00F745D5" w:rsidRDefault="00F745D5" w:rsidP="00D23E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Emphasis"/>
          <w:rFonts w:ascii="Times New Roman" w:hAnsi="Times New Roman" w:cs="Times New Roman"/>
          <w:sz w:val="20"/>
          <w:szCs w:val="20"/>
          <w:lang w:val="en" w:eastAsia="en-ID"/>
        </w:rPr>
      </w:pPr>
    </w:p>
    <w:p w:rsidR="00050A0D" w:rsidRPr="00D365C0" w:rsidRDefault="00050A0D" w:rsidP="006C2A06">
      <w:pPr>
        <w:pStyle w:val="BodyText"/>
        <w:jc w:val="center"/>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8E7568" w:rsidRPr="008E7568">
        <w:rPr>
          <w:rFonts w:ascii="Times New Roman" w:hAnsi="Times New Roman" w:cs="Times New Roman"/>
          <w:bCs/>
          <w:sz w:val="20"/>
          <w:szCs w:val="20"/>
          <w:lang w:val="en-US"/>
        </w:rPr>
        <w:t>Mashur</w:t>
      </w:r>
      <w:r w:rsidR="006C2A06">
        <w:rPr>
          <w:rFonts w:ascii="Times New Roman" w:hAnsi="Times New Roman" w:cs="Times New Roman"/>
          <w:bCs/>
          <w:sz w:val="20"/>
          <w:szCs w:val="20"/>
          <w:lang w:val="en-US"/>
        </w:rPr>
        <w:t xml:space="preserve"> </w:t>
      </w:r>
      <w:r w:rsidR="00C32089" w:rsidRPr="008E7568">
        <w:rPr>
          <w:rFonts w:ascii="Times New Roman" w:eastAsia="Times New Roman" w:hAnsi="Times New Roman" w:cs="Times New Roman"/>
          <w:bCs/>
          <w:color w:val="222222"/>
          <w:sz w:val="20"/>
          <w:szCs w:val="20"/>
          <w:lang w:eastAsia="id-ID"/>
        </w:rPr>
        <w:t xml:space="preserve"> (20</w:t>
      </w:r>
      <w:r w:rsidR="008E7568" w:rsidRPr="008E7568">
        <w:rPr>
          <w:rFonts w:ascii="Times New Roman" w:eastAsia="Times New Roman" w:hAnsi="Times New Roman" w:cs="Times New Roman"/>
          <w:bCs/>
          <w:color w:val="222222"/>
          <w:sz w:val="20"/>
          <w:szCs w:val="20"/>
          <w:lang w:val="en-US" w:eastAsia="id-ID"/>
        </w:rPr>
        <w:t>2</w:t>
      </w:r>
      <w:r w:rsidR="006C2A06">
        <w:rPr>
          <w:rFonts w:ascii="Times New Roman" w:eastAsia="Times New Roman" w:hAnsi="Times New Roman" w:cs="Times New Roman"/>
          <w:bCs/>
          <w:color w:val="222222"/>
          <w:sz w:val="20"/>
          <w:szCs w:val="20"/>
          <w:lang w:val="en-US" w:eastAsia="id-ID"/>
        </w:rPr>
        <w:t>2</w:t>
      </w:r>
      <w:r w:rsidRPr="008E7568">
        <w:rPr>
          <w:rFonts w:ascii="Times New Roman" w:eastAsia="Times New Roman" w:hAnsi="Times New Roman" w:cs="Times New Roman"/>
          <w:bCs/>
          <w:color w:val="222222"/>
          <w:sz w:val="20"/>
          <w:szCs w:val="20"/>
          <w:lang w:eastAsia="id-ID"/>
        </w:rPr>
        <w:t>).</w:t>
      </w:r>
      <w:r w:rsidR="006C2A06">
        <w:rPr>
          <w:rFonts w:ascii="Times New Roman" w:eastAsia="Times New Roman" w:hAnsi="Times New Roman" w:cs="Times New Roman"/>
          <w:bCs/>
          <w:color w:val="222222"/>
          <w:sz w:val="20"/>
          <w:szCs w:val="20"/>
          <w:lang w:val="en-US" w:eastAsia="id-ID"/>
        </w:rPr>
        <w:t xml:space="preserve"> </w:t>
      </w:r>
      <w:r w:rsidR="006C2A06" w:rsidRPr="006C2A06">
        <w:rPr>
          <w:rFonts w:ascii="Times New Roman" w:hAnsi="Times New Roman" w:cs="Times New Roman"/>
          <w:bCs/>
          <w:sz w:val="20"/>
          <w:szCs w:val="20"/>
          <w:lang w:val="en-US"/>
        </w:rPr>
        <w:t>T</w:t>
      </w:r>
      <w:r w:rsidR="006C2A06" w:rsidRPr="006C2A06">
        <w:rPr>
          <w:rFonts w:ascii="Times New Roman" w:hAnsi="Times New Roman" w:cs="Times New Roman"/>
          <w:bCs/>
          <w:sz w:val="20"/>
          <w:szCs w:val="20"/>
        </w:rPr>
        <w:t xml:space="preserve">he sustainability status </w:t>
      </w:r>
      <w:r w:rsidR="006C2A06" w:rsidRPr="006C2A06">
        <w:rPr>
          <w:rFonts w:ascii="Times New Roman" w:hAnsi="Times New Roman" w:cs="Times New Roman"/>
          <w:bCs/>
          <w:sz w:val="20"/>
          <w:szCs w:val="20"/>
          <w:lang w:val="en-US"/>
        </w:rPr>
        <w:t xml:space="preserve">and </w:t>
      </w:r>
      <w:r w:rsidR="006C2A06" w:rsidRPr="006C2A06">
        <w:rPr>
          <w:rFonts w:ascii="Times New Roman" w:hAnsi="Times New Roman" w:cs="Times New Roman"/>
          <w:bCs/>
          <w:sz w:val="20"/>
          <w:szCs w:val="20"/>
        </w:rPr>
        <w:t xml:space="preserve">the development of collective cage-based beef cattle smallholder farming on </w:t>
      </w:r>
      <w:r w:rsidR="006C2A06" w:rsidRPr="006C2A06">
        <w:rPr>
          <w:rFonts w:ascii="Times New Roman" w:hAnsi="Times New Roman" w:cs="Times New Roman"/>
          <w:bCs/>
          <w:sz w:val="20"/>
          <w:szCs w:val="20"/>
          <w:lang w:val="en-US"/>
        </w:rPr>
        <w:t>L</w:t>
      </w:r>
      <w:r w:rsidR="006C2A06" w:rsidRPr="006C2A06">
        <w:rPr>
          <w:rFonts w:ascii="Times New Roman" w:hAnsi="Times New Roman" w:cs="Times New Roman"/>
          <w:bCs/>
          <w:sz w:val="20"/>
          <w:szCs w:val="20"/>
        </w:rPr>
        <w:t xml:space="preserve">ombok </w:t>
      </w:r>
      <w:r w:rsidR="006C2A06" w:rsidRPr="006C2A06">
        <w:rPr>
          <w:rFonts w:ascii="Times New Roman" w:hAnsi="Times New Roman" w:cs="Times New Roman"/>
          <w:bCs/>
          <w:sz w:val="20"/>
          <w:szCs w:val="20"/>
          <w:lang w:val="en-US"/>
        </w:rPr>
        <w:t>I</w:t>
      </w:r>
      <w:r w:rsidR="006C2A06" w:rsidRPr="006C2A06">
        <w:rPr>
          <w:rFonts w:ascii="Times New Roman" w:hAnsi="Times New Roman" w:cs="Times New Roman"/>
          <w:bCs/>
          <w:sz w:val="20"/>
          <w:szCs w:val="20"/>
        </w:rPr>
        <w:t>sland</w:t>
      </w:r>
      <w:r w:rsidR="006C2A06" w:rsidRPr="006C2A06">
        <w:rPr>
          <w:rFonts w:ascii="Times New Roman" w:hAnsi="Times New Roman" w:cs="Times New Roman"/>
          <w:bCs/>
          <w:sz w:val="20"/>
          <w:szCs w:val="20"/>
          <w:lang w:val="en-US"/>
        </w:rPr>
        <w:t>:</w:t>
      </w:r>
      <w:r w:rsidR="006C2A06" w:rsidRPr="006C2A06">
        <w:rPr>
          <w:rFonts w:ascii="Times New Roman" w:hAnsi="Times New Roman" w:cs="Times New Roman"/>
          <w:bCs/>
          <w:sz w:val="20"/>
          <w:szCs w:val="20"/>
        </w:rPr>
        <w:t xml:space="preserve"> </w:t>
      </w:r>
      <w:r w:rsidR="006C2A06" w:rsidRPr="006C2A06">
        <w:rPr>
          <w:rFonts w:ascii="Times New Roman" w:hAnsi="Times New Roman" w:cs="Times New Roman"/>
          <w:bCs/>
          <w:sz w:val="20"/>
          <w:szCs w:val="20"/>
          <w:lang w:val="en-US"/>
        </w:rPr>
        <w:t>th</w:t>
      </w:r>
      <w:r w:rsidR="006C2A06" w:rsidRPr="006C2A06">
        <w:rPr>
          <w:rFonts w:ascii="Times New Roman" w:hAnsi="Times New Roman" w:cs="Times New Roman"/>
          <w:bCs/>
          <w:sz w:val="20"/>
          <w:szCs w:val="20"/>
        </w:rPr>
        <w:t>e dimension of disease incidence</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xx-yy</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hyperlink r:id="rId10"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r w:rsidR="00C32089" w:rsidRPr="00D365C0">
        <w:rPr>
          <w:rStyle w:val="Hyperlink"/>
          <w:rFonts w:ascii="Times New Roman" w:hAnsi="Times New Roman" w:cs="Times New Roman"/>
          <w:color w:val="auto"/>
          <w:sz w:val="20"/>
          <w:u w:val="none"/>
        </w:rPr>
        <w:t xml:space="preserve"> </w:t>
      </w:r>
    </w:p>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rsidTr="00C32089">
        <w:tc>
          <w:tcPr>
            <w:tcW w:w="3794" w:type="dxa"/>
            <w:tcBorders>
              <w:bottom w:val="single" w:sz="12" w:space="0" w:color="0070C0"/>
            </w:tcBorders>
          </w:tcPr>
          <w:p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888" cy="182888"/>
                          </a:xfrm>
                          <a:prstGeom prst="rect">
                            <a:avLst/>
                          </a:prstGeom>
                        </pic:spPr>
                      </pic:pic>
                    </a:graphicData>
                  </a:graphic>
                </wp:inline>
              </w:drawing>
            </w:r>
            <w:hyperlink r:id="rId12"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p>
        </w:tc>
        <w:tc>
          <w:tcPr>
            <w:tcW w:w="5278" w:type="dxa"/>
            <w:tcBorders>
              <w:bottom w:val="single" w:sz="12" w:space="0" w:color="0070C0"/>
            </w:tcBorders>
          </w:tcPr>
          <w:p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3"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rsidR="000754D0" w:rsidRDefault="000754D0" w:rsidP="000754D0">
      <w:pPr>
        <w:spacing w:after="200" w:line="276" w:lineRule="auto"/>
        <w:jc w:val="center"/>
        <w:rPr>
          <w:rFonts w:ascii="Times New Roman" w:hAnsi="Times New Roman" w:cs="Times New Roman"/>
          <w:b/>
          <w:color w:val="000000" w:themeColor="text1"/>
          <w:sz w:val="24"/>
          <w:szCs w:val="24"/>
          <w:lang w:val="en"/>
        </w:rPr>
      </w:pPr>
    </w:p>
    <w:p w:rsidR="000754D0" w:rsidRDefault="000754D0" w:rsidP="000754D0">
      <w:pPr>
        <w:spacing w:after="200" w:line="276" w:lineRule="auto"/>
        <w:jc w:val="center"/>
        <w:rPr>
          <w:rFonts w:ascii="Times New Roman" w:hAnsi="Times New Roman" w:cs="Times New Roman"/>
          <w:b/>
          <w:color w:val="000000" w:themeColor="text1"/>
          <w:sz w:val="24"/>
          <w:szCs w:val="24"/>
          <w:lang w:val="en"/>
        </w:rPr>
      </w:pPr>
    </w:p>
    <w:p w:rsidR="000754D0" w:rsidRPr="000754D0" w:rsidRDefault="000754D0" w:rsidP="00E033A1">
      <w:pPr>
        <w:tabs>
          <w:tab w:val="left" w:pos="567"/>
        </w:tabs>
        <w:spacing w:after="0" w:line="276" w:lineRule="auto"/>
        <w:rPr>
          <w:rFonts w:ascii="Times New Roman" w:hAnsi="Times New Roman" w:cs="Times New Roman"/>
          <w:b/>
          <w:color w:val="000000" w:themeColor="text1"/>
          <w:sz w:val="24"/>
          <w:szCs w:val="24"/>
          <w:lang w:val="en"/>
        </w:rPr>
      </w:pPr>
      <w:r w:rsidRPr="000754D0">
        <w:rPr>
          <w:rFonts w:ascii="Times New Roman" w:hAnsi="Times New Roman" w:cs="Times New Roman"/>
          <w:b/>
          <w:color w:val="000000" w:themeColor="text1"/>
          <w:sz w:val="24"/>
          <w:szCs w:val="24"/>
          <w:lang w:val="en"/>
        </w:rPr>
        <w:lastRenderedPageBreak/>
        <w:t>INTRODUCTION</w:t>
      </w:r>
    </w:p>
    <w:p w:rsidR="000754D0" w:rsidRPr="000754D0" w:rsidRDefault="000754D0" w:rsidP="00E033A1">
      <w:pPr>
        <w:tabs>
          <w:tab w:val="left" w:pos="567"/>
        </w:tabs>
        <w:adjustRightInd w:val="0"/>
        <w:spacing w:after="0"/>
        <w:ind w:firstLine="567"/>
        <w:jc w:val="both"/>
        <w:rPr>
          <w:rFonts w:ascii="Times New Roman" w:hAnsi="Times New Roman" w:cs="Times New Roman"/>
          <w:bCs/>
          <w:sz w:val="24"/>
          <w:szCs w:val="24"/>
        </w:rPr>
      </w:pPr>
      <w:r w:rsidRPr="000754D0">
        <w:rPr>
          <w:rFonts w:ascii="Times New Roman" w:hAnsi="Times New Roman" w:cs="Times New Roman"/>
          <w:sz w:val="24"/>
          <w:szCs w:val="24"/>
        </w:rPr>
        <w:t>West Nusa Tenggara Province is one of the national centers for beef cattle production to supply cattle and beef cattle for more than 12 provinces in Indonesia (West Nusa Tenggara Province Livestock and Animal Health Service, 2020). The population of cattle in West Nusa Tenggara Province in 2018 was recorded at 1,183,570 heads, with details of the population on Lombok Island 514,936 heads and 668,634 heads on Sumbawa Island (BPS NTB, 2020).</w:t>
      </w:r>
    </w:p>
    <w:p w:rsidR="000754D0" w:rsidRPr="000754D0" w:rsidRDefault="000754D0" w:rsidP="00E033A1">
      <w:pPr>
        <w:tabs>
          <w:tab w:val="left" w:pos="567"/>
        </w:tabs>
        <w:adjustRightInd w:val="0"/>
        <w:spacing w:after="0"/>
        <w:ind w:firstLine="567"/>
        <w:jc w:val="both"/>
        <w:rPr>
          <w:rFonts w:ascii="Times New Roman" w:hAnsi="Times New Roman" w:cs="Times New Roman"/>
          <w:sz w:val="24"/>
          <w:szCs w:val="24"/>
          <w:lang w:eastAsia="id-ID"/>
        </w:rPr>
      </w:pPr>
      <w:r w:rsidRPr="000754D0">
        <w:rPr>
          <w:rFonts w:ascii="Times New Roman" w:hAnsi="Times New Roman" w:cs="Times New Roman"/>
          <w:bCs/>
          <w:sz w:val="24"/>
          <w:szCs w:val="24"/>
        </w:rPr>
        <w:t xml:space="preserve">Nearly 99% of the beef cattle population in West Nusa Tenggara is a smallholder farming. </w:t>
      </w:r>
      <w:r w:rsidRPr="000754D0">
        <w:rPr>
          <w:rFonts w:ascii="Times New Roman" w:hAnsi="Times New Roman" w:cs="Times New Roman"/>
          <w:sz w:val="24"/>
          <w:szCs w:val="24"/>
          <w:lang w:eastAsia="id-ID"/>
        </w:rPr>
        <w:t>Smallholder farming are farms carried out by the people, including farmers or breeders in addition to their small-scale agricultural businesses of 1-3 heads/head of the family (Mashur, 2017).</w:t>
      </w:r>
    </w:p>
    <w:p w:rsidR="000754D0" w:rsidRPr="000754D0" w:rsidRDefault="000754D0" w:rsidP="00E033A1">
      <w:pPr>
        <w:tabs>
          <w:tab w:val="left" w:pos="567"/>
        </w:tabs>
        <w:spacing w:after="0"/>
        <w:ind w:firstLine="567"/>
        <w:jc w:val="both"/>
        <w:textAlignment w:val="baseline"/>
        <w:rPr>
          <w:rFonts w:ascii="Times New Roman" w:hAnsi="Times New Roman" w:cs="Times New Roman"/>
          <w:sz w:val="24"/>
          <w:szCs w:val="24"/>
        </w:rPr>
      </w:pPr>
      <w:r w:rsidRPr="000754D0">
        <w:rPr>
          <w:rFonts w:ascii="Times New Roman" w:hAnsi="Times New Roman" w:cs="Times New Roman"/>
          <w:color w:val="000000" w:themeColor="text1"/>
          <w:sz w:val="24"/>
          <w:szCs w:val="24"/>
          <w:lang w:eastAsia="id-ID"/>
        </w:rPr>
        <w:t>The cattle raising system in West Nusa Tenggara is carried out extensively on the Sumbawa Island and intensively on Lombok Island. Extensive maintenance is carried out either off the pasture or on slings. Intensive maintenance is carried out using cages either individually or in groups (collectively).</w:t>
      </w:r>
      <w:r w:rsidRPr="000754D0">
        <w:rPr>
          <w:rFonts w:ascii="Times New Roman" w:hAnsi="Times New Roman" w:cs="Times New Roman"/>
          <w:sz w:val="24"/>
          <w:szCs w:val="24"/>
        </w:rPr>
        <w:t>The development of beef cattle community based on collective cages is a model of intensive beef cattle maintenance developed on the island of Lombok with the main objective of facilitating development and livestock health services and avoiding livestock theft. This model is built by implementing integrated farmer group management by integrating various aspects (technical, social, economic, and cultural) in animal husbandry including maintenance management, feed, breeding, animal health services, marketing, livestock manure processing and, livestock security systems.</w:t>
      </w:r>
    </w:p>
    <w:p w:rsidR="000754D0" w:rsidRPr="000754D0" w:rsidRDefault="000754D0" w:rsidP="00E033A1">
      <w:pPr>
        <w:tabs>
          <w:tab w:val="left" w:pos="567"/>
        </w:tabs>
        <w:spacing w:after="0"/>
        <w:ind w:firstLine="567"/>
        <w:jc w:val="both"/>
        <w:textAlignment w:val="baseline"/>
        <w:rPr>
          <w:rStyle w:val="Emphasis"/>
          <w:rFonts w:ascii="Times New Roman" w:hAnsi="Times New Roman" w:cs="Times New Roman"/>
          <w:i w:val="0"/>
          <w:sz w:val="24"/>
          <w:szCs w:val="24"/>
          <w:bdr w:val="none" w:sz="0" w:space="0" w:color="auto" w:frame="1"/>
          <w:shd w:val="clear" w:color="auto" w:fill="FFFFFF"/>
        </w:rPr>
      </w:pPr>
      <w:r w:rsidRPr="000754D0">
        <w:rPr>
          <w:rStyle w:val="Emphasis"/>
          <w:rFonts w:ascii="Times New Roman" w:hAnsi="Times New Roman" w:cs="Times New Roman"/>
          <w:sz w:val="24"/>
          <w:szCs w:val="24"/>
          <w:bdr w:val="none" w:sz="0" w:space="0" w:color="auto" w:frame="1"/>
          <w:shd w:val="clear" w:color="auto" w:fill="FFFFFF"/>
        </w:rPr>
        <w:t xml:space="preserve">One of the obstacles that can affect the acceleration of beef cattle development is livestock disease. </w:t>
      </w:r>
      <w:r w:rsidRPr="000754D0">
        <w:rPr>
          <w:rFonts w:ascii="Times New Roman" w:hAnsi="Times New Roman" w:cs="Times New Roman"/>
          <w:sz w:val="24"/>
          <w:szCs w:val="24"/>
        </w:rPr>
        <w:t>The problem of disease incidence in beef cattle farms is the third main problem of the 28 problems of smallholder livestock in West Nusa Tenggara in facing the ASEAN Economic Community in 2015 (Mashur, 2017). The disease not only causes economic loss because it can reduce livestock productivity but can also lead to death. Another negative impact that can arise is the reduced interest of breeders to develop their businesses.</w:t>
      </w:r>
    </w:p>
    <w:p w:rsidR="000754D0" w:rsidRPr="000754D0" w:rsidRDefault="000754D0" w:rsidP="00E033A1">
      <w:pPr>
        <w:tabs>
          <w:tab w:val="left" w:pos="567"/>
        </w:tabs>
        <w:spacing w:after="0"/>
        <w:ind w:firstLine="567"/>
        <w:jc w:val="both"/>
        <w:textAlignment w:val="baseline"/>
        <w:rPr>
          <w:rFonts w:ascii="Times New Roman" w:hAnsi="Times New Roman" w:cs="Times New Roman"/>
          <w:color w:val="FF0000"/>
          <w:sz w:val="24"/>
          <w:szCs w:val="24"/>
        </w:rPr>
      </w:pPr>
      <w:r w:rsidRPr="000754D0">
        <w:rPr>
          <w:rFonts w:ascii="Times New Roman" w:hAnsi="Times New Roman" w:cs="Times New Roman"/>
          <w:sz w:val="24"/>
          <w:szCs w:val="24"/>
        </w:rPr>
        <w:t>Animal health development policies in West Nusa Tenggara are based on the vision of animal health, namely the realization of ideal animal health through the development of advanced, effective, and efficient animal health. To achieve the vision and mission of animal health in West Nusa Tenggara Province, various efforts have been carried out to increase awareness of the early incidence of strategic infectious animal diseases (PHMS), animal disease observation (P2H); prevention and eradication of animal diseases (P3H); and supervision of veterinary drugs and animal health services (POH and PKH) (Department of Animal Husbandry and Animal Health, West Nusa Tenggara Province, 2020). Livestock health is one of the most decisive aspects of beef cattle maintenance. Cows that are in a weak condition will be susceptible to disease, both infectious and non-communicable. Therefore, special attention is needed regarding the symptoms of the disease, efforts to prevent and treat it. Generally, livestock diseases can be caused by microbes (bacteria, viruses, and protozoa), external and internal parasites, fungi and metabolic disorders or nutritional deficiencies.</w:t>
      </w:r>
    </w:p>
    <w:p w:rsidR="000754D0" w:rsidRPr="000754D0" w:rsidRDefault="000754D0" w:rsidP="00E033A1">
      <w:pPr>
        <w:tabs>
          <w:tab w:val="left" w:pos="567"/>
        </w:tabs>
        <w:spacing w:after="0"/>
        <w:ind w:firstLine="567"/>
        <w:jc w:val="both"/>
        <w:textAlignment w:val="baseline"/>
        <w:rPr>
          <w:rFonts w:ascii="Times New Roman" w:hAnsi="Times New Roman" w:cs="Times New Roman"/>
          <w:color w:val="000000" w:themeColor="text1"/>
          <w:sz w:val="24"/>
          <w:szCs w:val="24"/>
          <w:lang w:eastAsia="id-ID"/>
        </w:rPr>
      </w:pPr>
      <w:r w:rsidRPr="000754D0">
        <w:rPr>
          <w:rFonts w:ascii="Times New Roman" w:hAnsi="Times New Roman" w:cs="Times New Roman"/>
          <w:sz w:val="24"/>
          <w:szCs w:val="24"/>
        </w:rPr>
        <w:t>In connection with this, research has been carried out to know the sustainability status and development strategy of cage-based beef cattle smallholder farming in Lombok Island in terms of disease incidence dimensions.</w:t>
      </w:r>
    </w:p>
    <w:p w:rsidR="000754D0" w:rsidRPr="00D67CBE" w:rsidRDefault="000754D0" w:rsidP="00E033A1">
      <w:pPr>
        <w:tabs>
          <w:tab w:val="left" w:pos="567"/>
        </w:tabs>
        <w:adjustRightInd w:val="0"/>
        <w:spacing w:after="0"/>
        <w:ind w:firstLine="567"/>
        <w:rPr>
          <w:color w:val="000000" w:themeColor="text1"/>
          <w:sz w:val="24"/>
          <w:szCs w:val="24"/>
          <w:lang w:eastAsia="id-ID"/>
        </w:rPr>
      </w:pPr>
    </w:p>
    <w:p w:rsidR="00C32089" w:rsidRDefault="00C32089" w:rsidP="00E033A1">
      <w:pPr>
        <w:spacing w:after="0" w:line="240" w:lineRule="auto"/>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METHOD</w:t>
      </w:r>
      <w:r w:rsidR="00A14F8D">
        <w:rPr>
          <w:rFonts w:ascii="Times New Roman" w:eastAsia="Times New Roman" w:hAnsi="Times New Roman" w:cs="Times New Roman"/>
          <w:b/>
          <w:bCs/>
          <w:sz w:val="24"/>
          <w:szCs w:val="24"/>
          <w:lang w:val="en-US"/>
        </w:rPr>
        <w:t>E</w:t>
      </w:r>
    </w:p>
    <w:p w:rsidR="000754D0" w:rsidRPr="000754D0" w:rsidRDefault="000754D0" w:rsidP="00E033A1">
      <w:pPr>
        <w:spacing w:after="0"/>
        <w:ind w:firstLine="567"/>
        <w:jc w:val="both"/>
        <w:rPr>
          <w:rFonts w:ascii="Times New Roman" w:hAnsi="Times New Roman" w:cs="Times New Roman"/>
          <w:sz w:val="24"/>
          <w:szCs w:val="24"/>
        </w:rPr>
      </w:pPr>
      <w:r w:rsidRPr="000754D0">
        <w:rPr>
          <w:rFonts w:ascii="Times New Roman" w:hAnsi="Times New Roman" w:cs="Times New Roman"/>
          <w:sz w:val="24"/>
          <w:szCs w:val="24"/>
        </w:rPr>
        <w:t xml:space="preserve">This research was conducted in January-July 2018 on the island of Lombok using a survey method equipped with a questionnaire. The type of data needed for the sustainability analysis and development strategy of collective cage-based beef cattle farming in Lombok Island from the incidence dimension is primary data in the form of attributes related to the </w:t>
      </w:r>
      <w:r w:rsidRPr="000754D0">
        <w:rPr>
          <w:rFonts w:ascii="Times New Roman" w:hAnsi="Times New Roman" w:cs="Times New Roman"/>
          <w:sz w:val="24"/>
          <w:szCs w:val="24"/>
        </w:rPr>
        <w:lastRenderedPageBreak/>
        <w:t>dimensions of disease incidence Primary data comes from interviews with respondents who are members of the collective cage group, prospective assessments by selected experts and stakeholders and direct observations in the field. Determination of respondents using purposive random sampling technique, namely breeders who have breeding experience at least five years and are members of collective cage management. The number of respondents (n) is determined by the formula: n = N/1 + Ne2 (Kavanagh, 2001),</w:t>
      </w:r>
    </w:p>
    <w:p w:rsidR="008F5D47" w:rsidRPr="008F5D47" w:rsidRDefault="000754D0" w:rsidP="00E033A1">
      <w:pPr>
        <w:adjustRightInd w:val="0"/>
        <w:spacing w:after="0"/>
        <w:ind w:firstLine="567"/>
        <w:jc w:val="both"/>
        <w:rPr>
          <w:rFonts w:ascii="Times New Roman" w:hAnsi="Times New Roman" w:cs="Times New Roman"/>
          <w:color w:val="333333"/>
          <w:sz w:val="24"/>
          <w:szCs w:val="24"/>
          <w:lang w:val="en-US"/>
        </w:rPr>
      </w:pPr>
      <w:r w:rsidRPr="000754D0">
        <w:rPr>
          <w:rFonts w:ascii="Times New Roman" w:hAnsi="Times New Roman" w:cs="Times New Roman"/>
          <w:sz w:val="24"/>
          <w:szCs w:val="24"/>
        </w:rPr>
        <w:t xml:space="preserve">Determination of the sustainability status and the strategy for developing beef cattle farming based on collective cages from the dimensions of disease incidence was carried out using the Multi Dimensional Scaling (MDS) method called the RAP-BCS (Rapid Appraisal Beef Cattle Smallholder) approach or the Rapid Assessment of Beef Cattle Farms. This method is a development and modification of the Rapfish approach used to assess the sustainability status of capture fisheries (Kavanagh, 2001); Sustainability Status of Integrated Beef Cattle Farming Based Areas in Fifty Cities District of West Sumatera (Suyitman, </w:t>
      </w:r>
      <w:r w:rsidRPr="000754D0">
        <w:rPr>
          <w:rFonts w:ascii="Times New Roman" w:hAnsi="Times New Roman" w:cs="Times New Roman"/>
          <w:i/>
          <w:sz w:val="24"/>
          <w:szCs w:val="24"/>
        </w:rPr>
        <w:t>et al</w:t>
      </w:r>
      <w:r w:rsidRPr="000754D0">
        <w:rPr>
          <w:rFonts w:ascii="Times New Roman" w:hAnsi="Times New Roman" w:cs="Times New Roman"/>
          <w:sz w:val="24"/>
          <w:szCs w:val="24"/>
        </w:rPr>
        <w:t xml:space="preserve">., 2012); Rap-Agrosapot which is used to assess the sustainability status of Beef Cattle Farming Areas for the Development of Agropolitan Areas in Bondowoso Regency (Ramadhan </w:t>
      </w:r>
      <w:r w:rsidRPr="000754D0">
        <w:rPr>
          <w:rFonts w:ascii="Times New Roman" w:hAnsi="Times New Roman" w:cs="Times New Roman"/>
          <w:i/>
          <w:sz w:val="24"/>
          <w:szCs w:val="24"/>
        </w:rPr>
        <w:t>et al.</w:t>
      </w:r>
      <w:r w:rsidRPr="000754D0">
        <w:rPr>
          <w:rFonts w:ascii="Times New Roman" w:hAnsi="Times New Roman" w:cs="Times New Roman"/>
          <w:sz w:val="24"/>
          <w:szCs w:val="24"/>
        </w:rPr>
        <w:t>, 2014)</w:t>
      </w:r>
      <w:r w:rsidR="00F2485C">
        <w:rPr>
          <w:rFonts w:ascii="Times New Roman" w:hAnsi="Times New Roman" w:cs="Times New Roman"/>
          <w:sz w:val="24"/>
          <w:szCs w:val="24"/>
          <w:lang w:val="en-US"/>
        </w:rPr>
        <w:t xml:space="preserve">; </w:t>
      </w:r>
      <w:r w:rsidR="00F2485C" w:rsidRPr="00644761">
        <w:rPr>
          <w:rFonts w:ascii="Times New Roman" w:hAnsi="Times New Roman" w:cs="Times New Roman"/>
          <w:color w:val="000000"/>
          <w:sz w:val="24"/>
          <w:szCs w:val="24"/>
        </w:rPr>
        <w:t>Analysis of the Sustainability Status of Feed Banks in the 1000 Village Cow Program in Pujut District, Central Lombok: (Dimension of Availability, H</w:t>
      </w:r>
      <w:r w:rsidR="00F2485C">
        <w:rPr>
          <w:rFonts w:ascii="Times New Roman" w:hAnsi="Times New Roman" w:cs="Times New Roman"/>
          <w:color w:val="000000"/>
          <w:sz w:val="24"/>
          <w:szCs w:val="24"/>
          <w:lang w:val="en-US"/>
        </w:rPr>
        <w:t xml:space="preserve">uman </w:t>
      </w:r>
      <w:r w:rsidR="00F2485C" w:rsidRPr="00644761">
        <w:rPr>
          <w:rFonts w:ascii="Times New Roman" w:hAnsi="Times New Roman" w:cs="Times New Roman"/>
          <w:color w:val="000000"/>
          <w:sz w:val="24"/>
          <w:szCs w:val="24"/>
        </w:rPr>
        <w:t>R</w:t>
      </w:r>
      <w:r w:rsidR="00F2485C">
        <w:rPr>
          <w:rFonts w:ascii="Times New Roman" w:hAnsi="Times New Roman" w:cs="Times New Roman"/>
          <w:color w:val="000000"/>
          <w:sz w:val="24"/>
          <w:szCs w:val="24"/>
          <w:lang w:val="en-US"/>
        </w:rPr>
        <w:t xml:space="preserve">esource </w:t>
      </w:r>
      <w:r w:rsidR="00F2485C" w:rsidRPr="00644761">
        <w:rPr>
          <w:rFonts w:ascii="Times New Roman" w:hAnsi="Times New Roman" w:cs="Times New Roman"/>
          <w:color w:val="000000"/>
          <w:sz w:val="24"/>
          <w:szCs w:val="24"/>
        </w:rPr>
        <w:t xml:space="preserve"> Management, and Production System, Price, Feed Distribution)</w:t>
      </w:r>
      <w:r w:rsidR="00F2485C">
        <w:rPr>
          <w:rFonts w:ascii="Times New Roman" w:hAnsi="Times New Roman" w:cs="Times New Roman"/>
          <w:color w:val="000000"/>
          <w:sz w:val="24"/>
          <w:szCs w:val="24"/>
          <w:lang w:val="en-US"/>
        </w:rPr>
        <w:t xml:space="preserve"> (Mashur</w:t>
      </w:r>
      <w:r w:rsidR="00F2485C" w:rsidRPr="00F2485C">
        <w:rPr>
          <w:rFonts w:ascii="Times New Roman" w:hAnsi="Times New Roman" w:cs="Times New Roman"/>
          <w:i/>
          <w:iCs/>
          <w:color w:val="000000"/>
          <w:sz w:val="24"/>
          <w:szCs w:val="24"/>
          <w:lang w:val="en-US"/>
        </w:rPr>
        <w:t xml:space="preserve"> et al</w:t>
      </w:r>
      <w:r w:rsidR="00F2485C">
        <w:rPr>
          <w:rFonts w:ascii="Times New Roman" w:hAnsi="Times New Roman" w:cs="Times New Roman"/>
          <w:color w:val="000000"/>
          <w:sz w:val="24"/>
          <w:szCs w:val="24"/>
          <w:lang w:val="en-US"/>
        </w:rPr>
        <w:t>., 2021)</w:t>
      </w:r>
      <w:r w:rsidR="008F5D47">
        <w:rPr>
          <w:rFonts w:ascii="Times New Roman" w:hAnsi="Times New Roman" w:cs="Times New Roman"/>
          <w:color w:val="000000"/>
          <w:sz w:val="24"/>
          <w:szCs w:val="24"/>
          <w:lang w:val="en-US"/>
        </w:rPr>
        <w:t xml:space="preserve"> and </w:t>
      </w:r>
      <w:r w:rsidR="008F5D47" w:rsidRPr="008F5D47">
        <w:rPr>
          <w:rFonts w:ascii="Times New Roman" w:hAnsi="Times New Roman" w:cs="Times New Roman"/>
          <w:color w:val="333333"/>
          <w:sz w:val="24"/>
          <w:szCs w:val="24"/>
        </w:rPr>
        <w:t>Sustainability analysis of beef cattle and development strategy based on collective cages in Lombok Island</w:t>
      </w:r>
      <w:r w:rsidR="008F5D47">
        <w:rPr>
          <w:rFonts w:ascii="Times New Roman" w:hAnsi="Times New Roman" w:cs="Times New Roman"/>
          <w:color w:val="333333"/>
          <w:sz w:val="24"/>
          <w:szCs w:val="24"/>
          <w:lang w:val="en-US"/>
        </w:rPr>
        <w:t xml:space="preserve"> (Mashur </w:t>
      </w:r>
      <w:r w:rsidR="008F5D47" w:rsidRPr="00F849B8">
        <w:rPr>
          <w:rFonts w:ascii="Times New Roman" w:hAnsi="Times New Roman" w:cs="Times New Roman"/>
          <w:i/>
          <w:iCs/>
          <w:color w:val="333333"/>
          <w:sz w:val="24"/>
          <w:szCs w:val="24"/>
          <w:lang w:val="en-US"/>
        </w:rPr>
        <w:t>et al.,</w:t>
      </w:r>
      <w:r w:rsidR="008F5D47">
        <w:rPr>
          <w:rFonts w:ascii="Times New Roman" w:hAnsi="Times New Roman" w:cs="Times New Roman"/>
          <w:color w:val="333333"/>
          <w:sz w:val="24"/>
          <w:szCs w:val="24"/>
          <w:lang w:val="en-US"/>
        </w:rPr>
        <w:t xml:space="preserve"> 2021)</w:t>
      </w:r>
    </w:p>
    <w:p w:rsidR="000754D0" w:rsidRPr="000754D0" w:rsidRDefault="000754D0" w:rsidP="00E033A1">
      <w:pPr>
        <w:spacing w:after="0"/>
        <w:ind w:firstLine="567"/>
        <w:jc w:val="both"/>
        <w:rPr>
          <w:rFonts w:ascii="Times New Roman" w:hAnsi="Times New Roman" w:cs="Times New Roman"/>
          <w:bCs/>
          <w:sz w:val="24"/>
          <w:szCs w:val="24"/>
        </w:rPr>
      </w:pPr>
      <w:r>
        <w:rPr>
          <w:rFonts w:ascii="Times New Roman" w:hAnsi="Times New Roman" w:cs="Times New Roman"/>
          <w:sz w:val="24"/>
          <w:szCs w:val="24"/>
          <w:lang w:val="en-US"/>
        </w:rPr>
        <w:t>T</w:t>
      </w:r>
      <w:r w:rsidRPr="000754D0">
        <w:rPr>
          <w:rFonts w:ascii="Times New Roman" w:hAnsi="Times New Roman" w:cs="Times New Roman"/>
          <w:sz w:val="24"/>
          <w:szCs w:val="24"/>
        </w:rPr>
        <w:t>he data were analyzed through seven stages, namely: (1) Determining the attributes of the dimensions of sustainability beef cattle disease incidence. The number of attributes that will be analyzed is 20 attributes; (2) assessment of each attribute in an ordinal scale based on the criteria for the continuity of the dimensions of disease incidence; (3) compilation of indexes and status of the development of dimensions of disease incidence sustainability; (4) ordination stages; (5) leverage analysis to determine variables sensitive to sustainability; (6) Monte Carlo analysis to take into account the uncertainty aspect and (7) formulation of a strategy for developing smallholder cattle breeding based on collective cages in Lombok Island based on the dimensions of disease incidence.</w:t>
      </w:r>
    </w:p>
    <w:p w:rsidR="000754D0" w:rsidRDefault="000754D0" w:rsidP="00E033A1">
      <w:pPr>
        <w:spacing w:after="0" w:line="240" w:lineRule="auto"/>
        <w:ind w:firstLine="567"/>
        <w:jc w:val="center"/>
        <w:rPr>
          <w:rFonts w:ascii="Times New Roman" w:eastAsia="Times New Roman" w:hAnsi="Times New Roman" w:cs="Times New Roman"/>
          <w:b/>
          <w:bCs/>
          <w:sz w:val="24"/>
          <w:szCs w:val="24"/>
          <w:lang w:val="en-US"/>
        </w:rPr>
      </w:pPr>
    </w:p>
    <w:p w:rsidR="00F8061F" w:rsidRPr="00F8061F" w:rsidRDefault="00F8061F" w:rsidP="00E033A1">
      <w:pPr>
        <w:adjustRightInd w:val="0"/>
        <w:spacing w:after="0"/>
        <w:rPr>
          <w:rFonts w:ascii="Times New Roman" w:hAnsi="Times New Roman" w:cs="Times New Roman"/>
          <w:b/>
          <w:sz w:val="24"/>
          <w:szCs w:val="24"/>
        </w:rPr>
      </w:pPr>
      <w:r w:rsidRPr="00F8061F">
        <w:rPr>
          <w:rFonts w:ascii="Times New Roman" w:hAnsi="Times New Roman" w:cs="Times New Roman"/>
          <w:b/>
          <w:sz w:val="24"/>
          <w:szCs w:val="24"/>
        </w:rPr>
        <w:t>RESULTS</w:t>
      </w:r>
      <w:r w:rsidRPr="00F8061F">
        <w:rPr>
          <w:rFonts w:ascii="Times New Roman" w:hAnsi="Times New Roman" w:cs="Times New Roman"/>
          <w:b/>
          <w:sz w:val="24"/>
          <w:szCs w:val="24"/>
          <w:lang w:val="en-US"/>
        </w:rPr>
        <w:t xml:space="preserve"> AND </w:t>
      </w:r>
      <w:r w:rsidRPr="00F8061F">
        <w:rPr>
          <w:rFonts w:ascii="Times New Roman" w:hAnsi="Times New Roman" w:cs="Times New Roman"/>
          <w:b/>
          <w:sz w:val="24"/>
          <w:szCs w:val="24"/>
        </w:rPr>
        <w:t xml:space="preserve">DISCUSSION </w:t>
      </w:r>
    </w:p>
    <w:p w:rsidR="00F8061F" w:rsidRPr="00E033A1" w:rsidRDefault="00F8061F" w:rsidP="00E033A1">
      <w:pPr>
        <w:pStyle w:val="Default"/>
        <w:numPr>
          <w:ilvl w:val="0"/>
          <w:numId w:val="29"/>
        </w:numPr>
        <w:ind w:left="360"/>
        <w:rPr>
          <w:bCs/>
          <w:iCs/>
        </w:rPr>
      </w:pPr>
      <w:r w:rsidRPr="00E033A1">
        <w:rPr>
          <w:bCs/>
          <w:iCs/>
        </w:rPr>
        <w:t xml:space="preserve">Incidence of beef cattle disease </w:t>
      </w:r>
      <w:r w:rsidR="00222DEB" w:rsidRPr="00E033A1">
        <w:rPr>
          <w:bCs/>
          <w:iCs/>
          <w:lang w:val="en-US"/>
        </w:rPr>
        <w:t xml:space="preserve">on smallholders </w:t>
      </w:r>
      <w:r w:rsidRPr="00E033A1">
        <w:rPr>
          <w:bCs/>
          <w:iCs/>
        </w:rPr>
        <w:t>farm</w:t>
      </w:r>
      <w:r w:rsidR="00222DEB" w:rsidRPr="00E033A1">
        <w:rPr>
          <w:bCs/>
          <w:iCs/>
          <w:lang w:val="en-US"/>
        </w:rPr>
        <w:t>ing</w:t>
      </w:r>
      <w:r w:rsidRPr="00E033A1">
        <w:rPr>
          <w:bCs/>
          <w:iCs/>
        </w:rPr>
        <w:t xml:space="preserve"> based on collective cages on Lombok Island</w:t>
      </w:r>
    </w:p>
    <w:p w:rsidR="00372E4D" w:rsidRDefault="00F8061F" w:rsidP="00E033A1">
      <w:pPr>
        <w:adjustRightInd w:val="0"/>
        <w:spacing w:after="0"/>
        <w:ind w:firstLine="567"/>
        <w:jc w:val="both"/>
        <w:rPr>
          <w:rFonts w:ascii="Times New Roman" w:hAnsi="Times New Roman" w:cs="Times New Roman"/>
          <w:sz w:val="24"/>
          <w:szCs w:val="24"/>
        </w:rPr>
      </w:pPr>
      <w:r w:rsidRPr="00F8061F">
        <w:rPr>
          <w:rFonts w:ascii="Times New Roman" w:hAnsi="Times New Roman" w:cs="Times New Roman"/>
          <w:sz w:val="24"/>
          <w:szCs w:val="24"/>
        </w:rPr>
        <w:t xml:space="preserve">The results showed that as many as 78% of respondents stated that their livestock had been sick. 17 types of diseases have attacked beef cattle on people's farms in Lombok Island, both infectious and non-communicable diseases. The most dominant disease is worm disease. As many as 75% of respondents stated that their livestock had experienced worms (Table 1). </w:t>
      </w:r>
    </w:p>
    <w:p w:rsidR="00EF18A4" w:rsidRPr="00EF18A4" w:rsidRDefault="00372E4D" w:rsidP="00E033A1">
      <w:pPr>
        <w:spacing w:after="0"/>
        <w:ind w:firstLine="567"/>
        <w:rPr>
          <w:rFonts w:ascii="Times New Roman" w:hAnsi="Times New Roman" w:cs="Times New Roman"/>
          <w:sz w:val="24"/>
          <w:szCs w:val="24"/>
        </w:rPr>
      </w:pPr>
      <w:r>
        <w:rPr>
          <w:rFonts w:ascii="Times New Roman" w:hAnsi="Times New Roman" w:cs="Times New Roman"/>
          <w:sz w:val="24"/>
          <w:szCs w:val="24"/>
        </w:rPr>
        <w:br w:type="page"/>
      </w:r>
      <w:r w:rsidR="00EF18A4" w:rsidRPr="00EF18A4">
        <w:rPr>
          <w:rFonts w:ascii="Times New Roman" w:hAnsi="Times New Roman" w:cs="Times New Roman"/>
          <w:sz w:val="24"/>
          <w:szCs w:val="24"/>
        </w:rPr>
        <w:lastRenderedPageBreak/>
        <w:t>Table 1. The incidence of beef cattle disease in smallholders farming based on collective cages on Lombok Island in 2018</w:t>
      </w:r>
    </w:p>
    <w:tbl>
      <w:tblPr>
        <w:tblStyle w:val="TableGrid"/>
        <w:tblW w:w="9072" w:type="dxa"/>
        <w:tblInd w:w="108" w:type="dxa"/>
        <w:tblLook w:val="04A0" w:firstRow="1" w:lastRow="0" w:firstColumn="1" w:lastColumn="0" w:noHBand="0" w:noVBand="1"/>
      </w:tblPr>
      <w:tblGrid>
        <w:gridCol w:w="1150"/>
        <w:gridCol w:w="4990"/>
        <w:gridCol w:w="2932"/>
      </w:tblGrid>
      <w:tr w:rsidR="00EF18A4" w:rsidRPr="00EF18A4" w:rsidTr="00E033A1">
        <w:tc>
          <w:tcPr>
            <w:tcW w:w="1150" w:type="dxa"/>
            <w:tcBorders>
              <w:top w:val="single" w:sz="4" w:space="0" w:color="auto"/>
              <w:left w:val="nil"/>
              <w:bottom w:val="single" w:sz="4" w:space="0" w:color="auto"/>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No</w:t>
            </w:r>
          </w:p>
        </w:tc>
        <w:tc>
          <w:tcPr>
            <w:tcW w:w="4990" w:type="dxa"/>
            <w:tcBorders>
              <w:top w:val="single" w:sz="4" w:space="0" w:color="auto"/>
              <w:left w:val="nil"/>
              <w:bottom w:val="single" w:sz="4" w:space="0" w:color="auto"/>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b/>
                <w:sz w:val="24"/>
                <w:szCs w:val="24"/>
              </w:rPr>
              <w:t>Disease incidence</w:t>
            </w:r>
          </w:p>
        </w:tc>
        <w:tc>
          <w:tcPr>
            <w:tcW w:w="2932" w:type="dxa"/>
            <w:tcBorders>
              <w:top w:val="single" w:sz="4" w:space="0" w:color="auto"/>
              <w:left w:val="nil"/>
              <w:bottom w:val="single" w:sz="4" w:space="0" w:color="auto"/>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b/>
                <w:sz w:val="24"/>
                <w:szCs w:val="24"/>
              </w:rPr>
              <w:t>Respondents' answers (%)</w:t>
            </w:r>
          </w:p>
        </w:tc>
      </w:tr>
      <w:tr w:rsidR="00EF18A4" w:rsidRPr="00EF18A4" w:rsidTr="00E033A1">
        <w:tc>
          <w:tcPr>
            <w:tcW w:w="1150" w:type="dxa"/>
            <w:tcBorders>
              <w:top w:val="single" w:sz="4" w:space="0" w:color="auto"/>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w:t>
            </w:r>
          </w:p>
        </w:tc>
        <w:tc>
          <w:tcPr>
            <w:tcW w:w="4990" w:type="dxa"/>
            <w:tcBorders>
              <w:top w:val="single" w:sz="4" w:space="0" w:color="auto"/>
              <w:left w:val="nil"/>
              <w:bottom w:val="nil"/>
              <w:right w:val="nil"/>
            </w:tcBorders>
          </w:tcPr>
          <w:p w:rsidR="00EF18A4" w:rsidRPr="00EF18A4" w:rsidRDefault="00EF18A4" w:rsidP="009703FD">
            <w:pPr>
              <w:pStyle w:val="Default"/>
              <w:jc w:val="both"/>
            </w:pPr>
            <w:r w:rsidRPr="00EF18A4">
              <w:t>Cattle have been sick</w:t>
            </w:r>
            <w:r w:rsidRPr="00EF18A4">
              <w:tab/>
            </w:r>
          </w:p>
        </w:tc>
        <w:tc>
          <w:tcPr>
            <w:tcW w:w="2932" w:type="dxa"/>
            <w:tcBorders>
              <w:top w:val="single" w:sz="4" w:space="0" w:color="auto"/>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78</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Worm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75</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3</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Diarrheal diseases</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70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4</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Flatulence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50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5</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Scabies (scabies)</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40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6</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Itching disease</w:t>
            </w:r>
            <w:r w:rsidRPr="00EF18A4">
              <w:rPr>
                <w:rFonts w:ascii="Times New Roman" w:hAnsi="Times New Roman" w:cs="Times New Roman"/>
                <w:sz w:val="24"/>
                <w:szCs w:val="24"/>
              </w:rPr>
              <w:tab/>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45</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7</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Eye worm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30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8</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3 days of fever (BEF)</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9</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Demodec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30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10</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Pink eye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11</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Anhtrax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21</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12</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Septichaemia Epizootica disease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22</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13</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Reproductive disorders</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40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14</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Catarrh</w:t>
            </w:r>
            <w:r w:rsidRPr="00EF18A4">
              <w:rPr>
                <w:rFonts w:ascii="Times New Roman" w:hAnsi="Times New Roman" w:cs="Times New Roman"/>
                <w:sz w:val="24"/>
                <w:szCs w:val="24"/>
              </w:rPr>
              <w:tab/>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32</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15</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Lack of appetite</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57</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16</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Myiasis disease (ulcers)</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15</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17</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Brucellosis</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10</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18</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Poisoning</w:t>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25</w:t>
            </w:r>
          </w:p>
        </w:tc>
      </w:tr>
      <w:tr w:rsidR="00EF18A4" w:rsidRPr="00EF18A4" w:rsidTr="00E033A1">
        <w:tc>
          <w:tcPr>
            <w:tcW w:w="1150"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19</w:t>
            </w:r>
          </w:p>
        </w:tc>
        <w:tc>
          <w:tcPr>
            <w:tcW w:w="4990" w:type="dxa"/>
            <w:tcBorders>
              <w:top w:val="nil"/>
              <w:left w:val="nil"/>
              <w:bottom w:val="nil"/>
              <w:right w:val="nil"/>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Calves are dead</w:t>
            </w:r>
            <w:r w:rsidRPr="00EF18A4">
              <w:rPr>
                <w:rFonts w:ascii="Times New Roman" w:hAnsi="Times New Roman" w:cs="Times New Roman"/>
                <w:sz w:val="24"/>
                <w:szCs w:val="24"/>
              </w:rPr>
              <w:tab/>
            </w:r>
          </w:p>
        </w:tc>
        <w:tc>
          <w:tcPr>
            <w:tcW w:w="2932" w:type="dxa"/>
            <w:tcBorders>
              <w:top w:val="nil"/>
              <w:left w:val="nil"/>
              <w:bottom w:val="nil"/>
              <w:right w:val="nil"/>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20</w:t>
            </w:r>
          </w:p>
        </w:tc>
      </w:tr>
      <w:tr w:rsidR="00EF18A4" w:rsidRPr="00EF18A4" w:rsidTr="00E033A1">
        <w:tc>
          <w:tcPr>
            <w:tcW w:w="1150" w:type="dxa"/>
            <w:tcBorders>
              <w:top w:val="nil"/>
              <w:bottom w:val="single" w:sz="4" w:space="0" w:color="auto"/>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20</w:t>
            </w:r>
          </w:p>
        </w:tc>
        <w:tc>
          <w:tcPr>
            <w:tcW w:w="4990" w:type="dxa"/>
            <w:tcBorders>
              <w:top w:val="nil"/>
              <w:bottom w:val="single" w:sz="4" w:space="0" w:color="auto"/>
            </w:tcBorders>
          </w:tcPr>
          <w:p w:rsidR="00EF18A4" w:rsidRPr="00EF18A4" w:rsidRDefault="00EF18A4" w:rsidP="009703FD">
            <w:pPr>
              <w:adjustRightInd w:val="0"/>
              <w:rPr>
                <w:rFonts w:ascii="Times New Roman" w:hAnsi="Times New Roman" w:cs="Times New Roman"/>
                <w:sz w:val="24"/>
                <w:szCs w:val="24"/>
              </w:rPr>
            </w:pPr>
            <w:r w:rsidRPr="00EF18A4">
              <w:rPr>
                <w:rFonts w:ascii="Times New Roman" w:hAnsi="Times New Roman" w:cs="Times New Roman"/>
                <w:sz w:val="24"/>
                <w:szCs w:val="24"/>
              </w:rPr>
              <w:t>Treatment efforts</w:t>
            </w:r>
          </w:p>
        </w:tc>
        <w:tc>
          <w:tcPr>
            <w:tcW w:w="2932" w:type="dxa"/>
            <w:tcBorders>
              <w:top w:val="nil"/>
              <w:bottom w:val="single" w:sz="4" w:space="0" w:color="auto"/>
            </w:tcBorders>
          </w:tcPr>
          <w:p w:rsidR="00EF18A4" w:rsidRPr="00EF18A4" w:rsidRDefault="00EF18A4" w:rsidP="009703FD">
            <w:pPr>
              <w:adjustRightInd w:val="0"/>
              <w:jc w:val="center"/>
              <w:rPr>
                <w:rFonts w:ascii="Times New Roman" w:hAnsi="Times New Roman" w:cs="Times New Roman"/>
                <w:sz w:val="24"/>
                <w:szCs w:val="24"/>
              </w:rPr>
            </w:pPr>
            <w:r w:rsidRPr="00EF18A4">
              <w:rPr>
                <w:rFonts w:ascii="Times New Roman" w:hAnsi="Times New Roman" w:cs="Times New Roman"/>
                <w:sz w:val="24"/>
                <w:szCs w:val="24"/>
              </w:rPr>
              <w:t>70</w:t>
            </w:r>
          </w:p>
        </w:tc>
      </w:tr>
    </w:tbl>
    <w:p w:rsidR="0049007D" w:rsidRPr="000966F4" w:rsidRDefault="0049007D" w:rsidP="0049007D">
      <w:pPr>
        <w:pStyle w:val="Default"/>
        <w:ind w:left="270"/>
        <w:jc w:val="both"/>
        <w:rPr>
          <w:b/>
          <w:sz w:val="22"/>
          <w:szCs w:val="22"/>
        </w:rPr>
      </w:pPr>
      <w:r w:rsidRPr="000966F4">
        <w:rPr>
          <w:b/>
          <w:sz w:val="22"/>
          <w:szCs w:val="22"/>
        </w:rPr>
        <w:t>Source: NTB Province Animal Husbandry and Animal Health Office, 2019</w:t>
      </w:r>
    </w:p>
    <w:p w:rsidR="0049007D" w:rsidRPr="000966F4" w:rsidRDefault="0049007D" w:rsidP="0049007D">
      <w:pPr>
        <w:pStyle w:val="Default"/>
        <w:ind w:left="450" w:hanging="450"/>
      </w:pPr>
    </w:p>
    <w:p w:rsidR="000966F4" w:rsidRDefault="00F8061F" w:rsidP="00E033A1">
      <w:pPr>
        <w:adjustRightInd w:val="0"/>
        <w:ind w:firstLine="567"/>
        <w:jc w:val="both"/>
        <w:rPr>
          <w:rFonts w:ascii="Times New Roman" w:hAnsi="Times New Roman" w:cs="Times New Roman"/>
          <w:sz w:val="24"/>
          <w:szCs w:val="24"/>
        </w:rPr>
      </w:pPr>
      <w:r w:rsidRPr="00EF18A4">
        <w:rPr>
          <w:rFonts w:ascii="Times New Roman" w:hAnsi="Times New Roman" w:cs="Times New Roman"/>
          <w:sz w:val="24"/>
          <w:szCs w:val="24"/>
        </w:rPr>
        <w:t>This is following the results of</w:t>
      </w:r>
      <w:r w:rsidRPr="00F8061F">
        <w:rPr>
          <w:rFonts w:ascii="Times New Roman" w:hAnsi="Times New Roman" w:cs="Times New Roman"/>
          <w:sz w:val="24"/>
          <w:szCs w:val="24"/>
        </w:rPr>
        <w:t xml:space="preserve"> research by Astiti </w:t>
      </w:r>
      <w:r w:rsidRPr="00F8061F">
        <w:rPr>
          <w:rFonts w:ascii="Times New Roman" w:hAnsi="Times New Roman" w:cs="Times New Roman"/>
          <w:i/>
          <w:sz w:val="24"/>
          <w:szCs w:val="24"/>
        </w:rPr>
        <w:t>et al.</w:t>
      </w:r>
      <w:r w:rsidRPr="00F8061F">
        <w:rPr>
          <w:rFonts w:ascii="Times New Roman" w:hAnsi="Times New Roman" w:cs="Times New Roman"/>
          <w:sz w:val="24"/>
          <w:szCs w:val="24"/>
        </w:rPr>
        <w:t xml:space="preserve"> (2013) stated that nematodiasis was found in all sub-districts on Lombok Island. The highest prevalence of nematodiasis was found in two districts in East Lombok (94.4%). Tricostrongylidae was recorded as the Nematode worm family with the highest prevalence rate (51.4%). The results of this study are following the 2019 West Nusa Tenggara Province Animal Husbandry and Animal Health Service report, as shown in Table 2. </w:t>
      </w:r>
    </w:p>
    <w:p w:rsidR="000966F4" w:rsidRPr="000966F4" w:rsidRDefault="000966F4" w:rsidP="00E033A1">
      <w:pPr>
        <w:pBdr>
          <w:bottom w:val="single" w:sz="6" w:space="1" w:color="auto"/>
        </w:pBdr>
        <w:jc w:val="center"/>
        <w:rPr>
          <w:rFonts w:ascii="Times New Roman" w:hAnsi="Times New Roman" w:cs="Times New Roman"/>
          <w:sz w:val="24"/>
          <w:szCs w:val="24"/>
        </w:rPr>
      </w:pPr>
      <w:r w:rsidRPr="000966F4">
        <w:rPr>
          <w:rFonts w:ascii="Times New Roman" w:hAnsi="Times New Roman" w:cs="Times New Roman"/>
          <w:sz w:val="24"/>
          <w:szCs w:val="24"/>
        </w:rPr>
        <w:t>Table 2. Cases of Infectious Animal Diseases in West Nusa Tenggara in 2018</w:t>
      </w:r>
    </w:p>
    <w:tbl>
      <w:tblPr>
        <w:tblStyle w:val="TableGrid"/>
        <w:tblW w:w="9153" w:type="dxa"/>
        <w:tblInd w:w="108" w:type="dxa"/>
        <w:tblLayout w:type="fixed"/>
        <w:tblLook w:val="04A0" w:firstRow="1" w:lastRow="0" w:firstColumn="1" w:lastColumn="0" w:noHBand="0" w:noVBand="1"/>
      </w:tblPr>
      <w:tblGrid>
        <w:gridCol w:w="648"/>
        <w:gridCol w:w="2187"/>
        <w:gridCol w:w="1080"/>
        <w:gridCol w:w="900"/>
        <w:gridCol w:w="810"/>
        <w:gridCol w:w="900"/>
        <w:gridCol w:w="810"/>
        <w:gridCol w:w="810"/>
        <w:gridCol w:w="1008"/>
      </w:tblGrid>
      <w:tr w:rsidR="000966F4" w:rsidRPr="000966F4" w:rsidTr="00E033A1">
        <w:tc>
          <w:tcPr>
            <w:tcW w:w="648" w:type="dxa"/>
            <w:vMerge w:val="restart"/>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No.</w:t>
            </w:r>
          </w:p>
        </w:tc>
        <w:tc>
          <w:tcPr>
            <w:tcW w:w="2187" w:type="dxa"/>
            <w:vMerge w:val="restart"/>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Type of disease</w:t>
            </w:r>
          </w:p>
        </w:tc>
        <w:tc>
          <w:tcPr>
            <w:tcW w:w="5310" w:type="dxa"/>
            <w:gridSpan w:val="6"/>
          </w:tcPr>
          <w:p w:rsidR="000966F4" w:rsidRPr="000966F4" w:rsidRDefault="000966F4" w:rsidP="009703FD">
            <w:pPr>
              <w:jc w:val="center"/>
              <w:rPr>
                <w:rFonts w:ascii="Times New Roman" w:hAnsi="Times New Roman" w:cs="Times New Roman"/>
                <w:b/>
              </w:rPr>
            </w:pPr>
            <w:r w:rsidRPr="000966F4">
              <w:rPr>
                <w:rFonts w:ascii="Times New Roman" w:hAnsi="Times New Roman" w:cs="Times New Roman"/>
                <w:b/>
              </w:rPr>
              <w:t>Incidence cases / year</w:t>
            </w:r>
          </w:p>
        </w:tc>
        <w:tc>
          <w:tcPr>
            <w:tcW w:w="1008" w:type="dxa"/>
            <w:vMerge w:val="restart"/>
          </w:tcPr>
          <w:p w:rsidR="000966F4" w:rsidRPr="000966F4" w:rsidRDefault="000966F4" w:rsidP="009703FD">
            <w:pPr>
              <w:jc w:val="center"/>
              <w:rPr>
                <w:rFonts w:ascii="Times New Roman" w:hAnsi="Times New Roman" w:cs="Times New Roman"/>
                <w:b/>
              </w:rPr>
            </w:pPr>
          </w:p>
          <w:p w:rsidR="000966F4" w:rsidRPr="000966F4" w:rsidRDefault="000966F4" w:rsidP="009703FD">
            <w:pPr>
              <w:jc w:val="center"/>
              <w:rPr>
                <w:rFonts w:ascii="Times New Roman" w:hAnsi="Times New Roman" w:cs="Times New Roman"/>
                <w:b/>
              </w:rPr>
            </w:pPr>
            <w:r w:rsidRPr="000966F4">
              <w:rPr>
                <w:rFonts w:ascii="Times New Roman" w:hAnsi="Times New Roman" w:cs="Times New Roman"/>
                <w:b/>
              </w:rPr>
              <w:t>amount</w:t>
            </w:r>
          </w:p>
        </w:tc>
      </w:tr>
      <w:tr w:rsidR="000966F4" w:rsidRPr="000966F4" w:rsidTr="00E033A1">
        <w:tc>
          <w:tcPr>
            <w:tcW w:w="648" w:type="dxa"/>
            <w:vMerge/>
          </w:tcPr>
          <w:p w:rsidR="000966F4" w:rsidRPr="000966F4" w:rsidRDefault="000966F4" w:rsidP="009703FD">
            <w:pPr>
              <w:jc w:val="both"/>
              <w:rPr>
                <w:rFonts w:ascii="Times New Roman" w:hAnsi="Times New Roman" w:cs="Times New Roman"/>
                <w:b/>
              </w:rPr>
            </w:pPr>
          </w:p>
        </w:tc>
        <w:tc>
          <w:tcPr>
            <w:tcW w:w="2187" w:type="dxa"/>
            <w:vMerge/>
          </w:tcPr>
          <w:p w:rsidR="000966F4" w:rsidRPr="000966F4" w:rsidRDefault="000966F4" w:rsidP="009703FD">
            <w:pPr>
              <w:jc w:val="both"/>
              <w:rPr>
                <w:rFonts w:ascii="Times New Roman" w:hAnsi="Times New Roman" w:cs="Times New Roman"/>
                <w:b/>
              </w:rPr>
            </w:pPr>
          </w:p>
        </w:tc>
        <w:tc>
          <w:tcPr>
            <w:tcW w:w="108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2013</w:t>
            </w:r>
          </w:p>
        </w:tc>
        <w:tc>
          <w:tcPr>
            <w:tcW w:w="90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2014</w:t>
            </w:r>
          </w:p>
        </w:tc>
        <w:tc>
          <w:tcPr>
            <w:tcW w:w="81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2015</w:t>
            </w:r>
          </w:p>
        </w:tc>
        <w:tc>
          <w:tcPr>
            <w:tcW w:w="90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2016</w:t>
            </w:r>
          </w:p>
        </w:tc>
        <w:tc>
          <w:tcPr>
            <w:tcW w:w="81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2017</w:t>
            </w:r>
          </w:p>
        </w:tc>
        <w:tc>
          <w:tcPr>
            <w:tcW w:w="810" w:type="dxa"/>
          </w:tcPr>
          <w:p w:rsidR="000966F4" w:rsidRPr="000966F4" w:rsidRDefault="000966F4" w:rsidP="009703FD">
            <w:pPr>
              <w:jc w:val="both"/>
              <w:rPr>
                <w:rFonts w:ascii="Times New Roman" w:hAnsi="Times New Roman" w:cs="Times New Roman"/>
                <w:b/>
              </w:rPr>
            </w:pPr>
            <w:r w:rsidRPr="000966F4">
              <w:rPr>
                <w:rFonts w:ascii="Times New Roman" w:hAnsi="Times New Roman" w:cs="Times New Roman"/>
                <w:b/>
              </w:rPr>
              <w:t>2018</w:t>
            </w:r>
          </w:p>
        </w:tc>
        <w:tc>
          <w:tcPr>
            <w:tcW w:w="1008" w:type="dxa"/>
            <w:vMerge/>
          </w:tcPr>
          <w:p w:rsidR="000966F4" w:rsidRPr="000966F4" w:rsidRDefault="000966F4" w:rsidP="009703FD">
            <w:pPr>
              <w:jc w:val="both"/>
              <w:rPr>
                <w:rFonts w:ascii="Times New Roman" w:hAnsi="Times New Roman" w:cs="Times New Roman"/>
                <w:b/>
              </w:rPr>
            </w:pPr>
          </w:p>
        </w:tc>
      </w:tr>
      <w:tr w:rsidR="000966F4" w:rsidRPr="000966F4" w:rsidTr="00E033A1">
        <w:tc>
          <w:tcPr>
            <w:tcW w:w="648"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w:t>
            </w:r>
          </w:p>
        </w:tc>
        <w:tc>
          <w:tcPr>
            <w:tcW w:w="2187"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Anthrax</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Septichaemia Epizootica</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Surra</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Helminthiasis</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Pink Eye</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Demodecosis</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Myiasis</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Bovine Ephemeral Fever</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Malignant Catharral Fever</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Balizeakte</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Teleziation</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Scabies</w:t>
            </w:r>
          </w:p>
        </w:tc>
        <w:tc>
          <w:tcPr>
            <w:tcW w:w="108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210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8,676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719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530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1,103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 xml:space="preserve">2,206 </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144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223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416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 xml:space="preserve">10,131 </w:t>
            </w:r>
          </w:p>
        </w:tc>
        <w:tc>
          <w:tcPr>
            <w:tcW w:w="90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153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83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12,213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796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554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1,236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2,763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114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248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982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8,395</w:t>
            </w:r>
          </w:p>
        </w:tc>
        <w:tc>
          <w:tcPr>
            <w:tcW w:w="81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8,169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1,081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629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1,407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2,652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277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678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7,931</w:t>
            </w:r>
          </w:p>
        </w:tc>
        <w:tc>
          <w:tcPr>
            <w:tcW w:w="90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164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9,389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1,571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1,070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1,945</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3,060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175</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640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7,940</w:t>
            </w:r>
          </w:p>
        </w:tc>
        <w:tc>
          <w:tcPr>
            <w:tcW w:w="81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97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4,588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515</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571</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1,287</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3,359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110</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328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264</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2,928</w:t>
            </w:r>
          </w:p>
        </w:tc>
        <w:tc>
          <w:tcPr>
            <w:tcW w:w="810"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46</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6,093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597</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609</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880</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1,703</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16</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157</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223</w:t>
            </w:r>
          </w:p>
          <w:p w:rsidR="000966F4" w:rsidRPr="000966F4" w:rsidRDefault="000966F4" w:rsidP="009703FD">
            <w:pPr>
              <w:adjustRightInd w:val="0"/>
              <w:rPr>
                <w:rFonts w:ascii="Times New Roman" w:hAnsi="Times New Roman" w:cs="Times New Roman"/>
              </w:rPr>
            </w:pPr>
            <w:r w:rsidRPr="000966F4">
              <w:rPr>
                <w:rFonts w:ascii="Times New Roman" w:hAnsi="Times New Roman" w:cs="Times New Roman"/>
              </w:rPr>
              <w:t>6,400</w:t>
            </w:r>
          </w:p>
        </w:tc>
        <w:tc>
          <w:tcPr>
            <w:tcW w:w="1008" w:type="dxa"/>
          </w:tcPr>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12</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758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333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39,739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5279</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3963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7858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15,743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578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1408</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3203</w:t>
            </w:r>
          </w:p>
          <w:p w:rsidR="000966F4" w:rsidRPr="000966F4" w:rsidRDefault="000966F4" w:rsidP="009703FD">
            <w:pPr>
              <w:jc w:val="both"/>
              <w:rPr>
                <w:rFonts w:ascii="Times New Roman" w:hAnsi="Times New Roman" w:cs="Times New Roman"/>
              </w:rPr>
            </w:pPr>
            <w:r w:rsidRPr="000966F4">
              <w:rPr>
                <w:rFonts w:ascii="Times New Roman" w:hAnsi="Times New Roman" w:cs="Times New Roman"/>
              </w:rPr>
              <w:t>43,725</w:t>
            </w:r>
          </w:p>
        </w:tc>
      </w:tr>
    </w:tbl>
    <w:p w:rsidR="000966F4" w:rsidRPr="000966F4" w:rsidRDefault="000966F4" w:rsidP="000966F4">
      <w:pPr>
        <w:pStyle w:val="Default"/>
        <w:ind w:left="270"/>
        <w:jc w:val="both"/>
        <w:rPr>
          <w:b/>
          <w:sz w:val="22"/>
          <w:szCs w:val="22"/>
        </w:rPr>
      </w:pPr>
      <w:r w:rsidRPr="000966F4">
        <w:rPr>
          <w:b/>
          <w:sz w:val="22"/>
          <w:szCs w:val="22"/>
        </w:rPr>
        <w:t>Source: NTB Province Animal Husbandry and Animal Health Office, 2019</w:t>
      </w:r>
    </w:p>
    <w:p w:rsidR="000966F4" w:rsidRPr="000966F4" w:rsidRDefault="000966F4" w:rsidP="000966F4">
      <w:pPr>
        <w:pStyle w:val="Default"/>
        <w:ind w:left="450" w:hanging="450"/>
      </w:pPr>
    </w:p>
    <w:p w:rsidR="00E751AD" w:rsidRPr="00F8061F" w:rsidRDefault="00F8061F" w:rsidP="00E033A1">
      <w:pPr>
        <w:adjustRightInd w:val="0"/>
        <w:ind w:firstLine="567"/>
        <w:jc w:val="both"/>
        <w:rPr>
          <w:rFonts w:ascii="Times New Roman" w:hAnsi="Times New Roman" w:cs="Times New Roman"/>
          <w:sz w:val="24"/>
          <w:szCs w:val="24"/>
        </w:rPr>
      </w:pPr>
      <w:r w:rsidRPr="00F8061F">
        <w:rPr>
          <w:rFonts w:ascii="Times New Roman" w:hAnsi="Times New Roman" w:cs="Times New Roman"/>
          <w:sz w:val="24"/>
          <w:szCs w:val="24"/>
        </w:rPr>
        <w:lastRenderedPageBreak/>
        <w:t>Based on the data in Table 2, it appears that Scabies (scabies), Helminthiasis (worms), and Bovine Ephemeral Fever (three days of fever) are the dominant types of disease occurring in NTB according to the results of this study in Table 1.</w:t>
      </w:r>
      <w:r w:rsidR="00E751AD">
        <w:rPr>
          <w:rFonts w:ascii="Times New Roman" w:hAnsi="Times New Roman" w:cs="Times New Roman"/>
          <w:sz w:val="24"/>
          <w:szCs w:val="24"/>
          <w:lang w:val="en-US"/>
        </w:rPr>
        <w:t xml:space="preserve"> </w:t>
      </w:r>
      <w:r w:rsidR="00E751AD" w:rsidRPr="00F8061F">
        <w:rPr>
          <w:rFonts w:ascii="Times New Roman" w:hAnsi="Times New Roman" w:cs="Times New Roman"/>
          <w:sz w:val="24"/>
          <w:szCs w:val="24"/>
        </w:rPr>
        <w:t xml:space="preserve">To support animal health services, the NTB Provincial Animal Husbandry and Health Service in 2018 has purchased ingredients for veterinary medicines for handling worm disease in calves, namely 3,500 boluses of 300 mg Albendazole and 300 bottles of 50 ml of vitamin B12 injection. Apart from worms, diarrheal disease is the second dominant disease suffered by beef cattle on </w:t>
      </w:r>
      <w:r w:rsidR="008061A0">
        <w:rPr>
          <w:rFonts w:ascii="Times New Roman" w:hAnsi="Times New Roman" w:cs="Times New Roman"/>
          <w:sz w:val="24"/>
          <w:szCs w:val="24"/>
          <w:lang w:val="en-US"/>
        </w:rPr>
        <w:t xml:space="preserve">smallholders </w:t>
      </w:r>
      <w:r w:rsidR="00E751AD" w:rsidRPr="00F8061F">
        <w:rPr>
          <w:rFonts w:ascii="Times New Roman" w:hAnsi="Times New Roman" w:cs="Times New Roman"/>
          <w:sz w:val="24"/>
          <w:szCs w:val="24"/>
        </w:rPr>
        <w:t>farm</w:t>
      </w:r>
      <w:r w:rsidR="008061A0">
        <w:rPr>
          <w:rFonts w:ascii="Times New Roman" w:hAnsi="Times New Roman" w:cs="Times New Roman"/>
          <w:sz w:val="24"/>
          <w:szCs w:val="24"/>
          <w:lang w:val="en-US"/>
        </w:rPr>
        <w:t>ing</w:t>
      </w:r>
      <w:r w:rsidR="00E751AD" w:rsidRPr="00F8061F">
        <w:rPr>
          <w:rFonts w:ascii="Times New Roman" w:hAnsi="Times New Roman" w:cs="Times New Roman"/>
          <w:sz w:val="24"/>
          <w:szCs w:val="24"/>
        </w:rPr>
        <w:t xml:space="preserve"> on Lombok Island based on collective cages. The third dominant disease incidence is beef cattle experiencing a lack of appetite, so that the cattle become thin, which causes their selling price to decline. Among the zoonotic diseases that need to be watched out for are Anthrax and SE. Even though various types of diseases have attacked beef cattle on the smallholder farm-based on collective cages on the island of Lombok, 75% of farmers stated that they had taken preventive measures. For more details regarding the various matters related to the incidence of beef cattle disease on smallholders farms based on collective cages on Lombok Island can be seen in Table 1.</w:t>
      </w:r>
    </w:p>
    <w:p w:rsidR="00F8061F" w:rsidRPr="00E033A1" w:rsidRDefault="00F8061F" w:rsidP="00E033A1">
      <w:pPr>
        <w:pStyle w:val="Default"/>
        <w:numPr>
          <w:ilvl w:val="0"/>
          <w:numId w:val="29"/>
        </w:numPr>
        <w:ind w:left="360"/>
        <w:rPr>
          <w:bCs/>
          <w:iCs/>
        </w:rPr>
      </w:pPr>
      <w:r w:rsidRPr="00E033A1">
        <w:rPr>
          <w:bCs/>
          <w:iCs/>
        </w:rPr>
        <w:t>The Status of the Sustainability of the Development of Collective Cage-Based Beef Cattle Smallholder Farming in Lombok Island from the dimension of disease incidence</w:t>
      </w:r>
    </w:p>
    <w:p w:rsidR="00F8061F" w:rsidRDefault="00F8061F" w:rsidP="00E033A1">
      <w:pPr>
        <w:adjustRightInd w:val="0"/>
        <w:ind w:firstLine="360"/>
        <w:jc w:val="both"/>
        <w:rPr>
          <w:rFonts w:ascii="Times New Roman" w:hAnsi="Times New Roman" w:cs="Times New Roman"/>
          <w:sz w:val="24"/>
          <w:szCs w:val="24"/>
        </w:rPr>
      </w:pPr>
      <w:r w:rsidRPr="00F8061F">
        <w:rPr>
          <w:rFonts w:ascii="Times New Roman" w:hAnsi="Times New Roman" w:cs="Times New Roman"/>
          <w:sz w:val="24"/>
          <w:szCs w:val="24"/>
        </w:rPr>
        <w:t xml:space="preserve">Nine sensitive attributes need to be improved from the dimensions of the incidence of beef cattle disease in collective cage-based smallholder farms on Lombok Island because of the effect of increasing the value of the sustainability index, namely: the incidence of dengue disease 0.73; scabies 0.58; flatulence 0.58; hives 0.57; demodectic 0.56; pink eye 0.55; anthrax 0.55; reproductive disorders 0.51 and septicemia epizootic 0.51 as shown in Figure 1. </w:t>
      </w:r>
    </w:p>
    <w:p w:rsidR="00372E4D" w:rsidRDefault="000966F4" w:rsidP="000966F4">
      <w:pPr>
        <w:pStyle w:val="Default"/>
        <w:jc w:val="center"/>
      </w:pPr>
      <w:r w:rsidRPr="000F23F8">
        <w:rPr>
          <w:noProof/>
          <w:lang w:val="en-US"/>
        </w:rPr>
        <w:drawing>
          <wp:inline distT="0" distB="0" distL="0" distR="0" wp14:anchorId="671E8C09" wp14:editId="0B7B87B7">
            <wp:extent cx="5002530" cy="4824760"/>
            <wp:effectExtent l="0" t="0" r="762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966F4">
        <w:t xml:space="preserve"> </w:t>
      </w:r>
    </w:p>
    <w:p w:rsidR="000966F4" w:rsidRPr="000F23F8" w:rsidRDefault="000966F4" w:rsidP="000966F4">
      <w:pPr>
        <w:pStyle w:val="Default"/>
        <w:jc w:val="center"/>
      </w:pPr>
      <w:r w:rsidRPr="000F23F8">
        <w:lastRenderedPageBreak/>
        <w:t>Figure 1. The results of the attribute leverage analysis of the 20 attributes from the dimensions of disease incidence</w:t>
      </w:r>
    </w:p>
    <w:p w:rsidR="00F8061F" w:rsidRPr="00E033A1" w:rsidRDefault="00F8061F" w:rsidP="00E033A1">
      <w:pPr>
        <w:pStyle w:val="Default"/>
        <w:ind w:firstLine="567"/>
        <w:jc w:val="both"/>
        <w:rPr>
          <w:color w:val="auto"/>
        </w:rPr>
      </w:pPr>
      <w:r w:rsidRPr="00F8061F">
        <w:rPr>
          <w:color w:val="auto"/>
        </w:rPr>
        <w:t xml:space="preserve">The determination of the value of the sustainability index in a multidimensional manner is </w:t>
      </w:r>
      <w:r w:rsidRPr="00F8061F">
        <w:t xml:space="preserve">a picture of the sustainability of the development of smallholders livestock based on collective cages in Lombok Island. The multidimensional value is obtained by multiplying the index value by the weight of the dimension of disease incidence based on the opinion of experts and related stakeholders. According to </w:t>
      </w:r>
      <w:r w:rsidRPr="00F8061F">
        <w:rPr>
          <w:color w:val="auto"/>
        </w:rPr>
        <w:t xml:space="preserve">Budiharsono (2017) in seeing multidimensional values ​​cannot be done with an average, however </w:t>
      </w:r>
      <w:r w:rsidRPr="00F8061F">
        <w:t>must be done with a pairwise comparison test obtained from the assessment of experts and stakeholders in the field of community livestock (disease incidence and socio-economic and cultural), to obtain the weight of the dimensions of disease incidence 56, 38; the weighted value is 19.31% and the weighted index value is 10.89, as shown in Figure 2.</w:t>
      </w:r>
    </w:p>
    <w:p w:rsidR="000966F4" w:rsidRPr="00F8061F" w:rsidRDefault="000966F4" w:rsidP="00F8061F">
      <w:pPr>
        <w:pStyle w:val="Default"/>
        <w:tabs>
          <w:tab w:val="left" w:pos="0"/>
        </w:tabs>
        <w:jc w:val="both"/>
      </w:pPr>
      <w:r w:rsidRPr="000F23F8">
        <w:rPr>
          <w:noProof/>
          <w:lang w:val="en-US"/>
        </w:rPr>
        <w:drawing>
          <wp:inline distT="0" distB="0" distL="0" distR="0" wp14:anchorId="487BF8B7" wp14:editId="0BB7F6AE">
            <wp:extent cx="5429250" cy="35147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061F" w:rsidRPr="00F8061F" w:rsidRDefault="00F8061F" w:rsidP="00F8061F">
      <w:pPr>
        <w:pStyle w:val="Default"/>
        <w:ind w:left="720"/>
        <w:jc w:val="both"/>
        <w:rPr>
          <w:sz w:val="23"/>
          <w:szCs w:val="23"/>
        </w:rPr>
      </w:pPr>
    </w:p>
    <w:p w:rsidR="00E751AD" w:rsidRPr="00F8061F" w:rsidRDefault="00E751AD" w:rsidP="00E033A1">
      <w:pPr>
        <w:adjustRightInd w:val="0"/>
        <w:spacing w:after="0"/>
        <w:ind w:firstLine="567"/>
        <w:jc w:val="both"/>
        <w:rPr>
          <w:rFonts w:ascii="Times New Roman" w:hAnsi="Times New Roman" w:cs="Times New Roman"/>
          <w:sz w:val="24"/>
          <w:szCs w:val="24"/>
        </w:rPr>
      </w:pPr>
      <w:r w:rsidRPr="00F8061F">
        <w:rPr>
          <w:rFonts w:ascii="Times New Roman" w:hAnsi="Times New Roman" w:cs="Times New Roman"/>
          <w:sz w:val="24"/>
          <w:szCs w:val="24"/>
        </w:rPr>
        <w:t>Based on these nine types of diseases must be anticipated to increase the sustainability status of beef cattle development in collective cage-based smallholder farms on Lombok Island. Of the 9 types of diseases that are dominant, four of them are priority programs of the West Nusa Tenggara Provincial Government to be handled sustainably, namely handling reproductive disorders.</w:t>
      </w:r>
    </w:p>
    <w:p w:rsidR="00E751AD" w:rsidRPr="00F8061F" w:rsidRDefault="00E751AD" w:rsidP="00E033A1">
      <w:pPr>
        <w:pStyle w:val="Default"/>
        <w:ind w:firstLine="567"/>
        <w:jc w:val="both"/>
        <w:rPr>
          <w:color w:val="auto"/>
        </w:rPr>
      </w:pPr>
      <w:r w:rsidRPr="00F8061F">
        <w:t xml:space="preserve">Reproductive disorders examination activities are still prioritized considering that many cases still occur. SE vaccination activities are only carried out in five districts/cities on the island of Sumbawa because they are still endemic, while on the island of Lombok, SE vaccination is free based on the 1997 Kepmentan so that priority activities are only carried out on Sumbawa Island. Anthrax vaccination activities through APBD funds have a target of 8,000 doses which are only given to Central Lombok Regency because it is still considered an area at risk of infection. This is because the last Anthrax incident on Lombok Island occurred in Central Lombok Regency in 1987. The implementation of Anthrax disease control activities was vaccinated with a target of 320,000 doses in 2018 (308,000 operational target doses), </w:t>
      </w:r>
      <w:r w:rsidRPr="00F8061F">
        <w:rPr>
          <w:color w:val="auto"/>
        </w:rPr>
        <w:t>Lombok (West Nusa Tenggara Province Livestock and Animal Health Service, 2020).</w:t>
      </w:r>
    </w:p>
    <w:p w:rsidR="00372E4D" w:rsidRDefault="00372E4D">
      <w:pPr>
        <w:rPr>
          <w:rFonts w:ascii="Times New Roman" w:hAnsi="Times New Roman" w:cs="Times New Roman"/>
          <w:color w:val="000000"/>
          <w:sz w:val="24"/>
          <w:szCs w:val="24"/>
        </w:rPr>
      </w:pPr>
      <w:r>
        <w:br w:type="page"/>
      </w:r>
    </w:p>
    <w:p w:rsidR="00F8061F" w:rsidRPr="00E033A1" w:rsidRDefault="00F8061F" w:rsidP="00E033A1">
      <w:pPr>
        <w:pStyle w:val="Default"/>
        <w:numPr>
          <w:ilvl w:val="0"/>
          <w:numId w:val="29"/>
        </w:numPr>
        <w:ind w:left="360"/>
        <w:rPr>
          <w:iCs/>
        </w:rPr>
      </w:pPr>
      <w:r w:rsidRPr="00E033A1">
        <w:rPr>
          <w:iCs/>
        </w:rPr>
        <w:lastRenderedPageBreak/>
        <w:t>Value of stress and coefficient of determination (R2)</w:t>
      </w:r>
    </w:p>
    <w:p w:rsidR="00F8061F" w:rsidRDefault="00F8061F" w:rsidP="00F8061F">
      <w:pPr>
        <w:pStyle w:val="Default"/>
        <w:ind w:firstLine="720"/>
        <w:jc w:val="both"/>
      </w:pPr>
      <w:r w:rsidRPr="00F8061F">
        <w:t xml:space="preserve">The stress value and coefficient of determination are used to see the accuracy of the results of the sustainability index value or in other words whether or not it is necessary to add attributes to reflect the level of accuracy of the dimensions studied so that it can be scientifically accounted for. The stress value is defined as a measure to see the accuracy of the results obtained whether it is close to the original data (goodness of fit). If the stress value gets closer to zero it indicates that the resulting data can be trusted. </w:t>
      </w:r>
      <w:r w:rsidRPr="00F8061F">
        <w:rPr>
          <w:color w:val="auto"/>
        </w:rPr>
        <w:t xml:space="preserve">To see the effect of errors or disturbances from the results of ordination on the sustainability of the development of collective cattle pens based on the island of Lombok, a Monte Carlo analysis is performed, which is a statistical simulation method to evaluate the effect of errors or the effect of errors on the statistical process. The results of the Monte Carlo analysis show that the points in the scatter plot are in a collecting position, this means that the results of the ordination points used in determining the sustainability status of the development of collective cage-based beef cattle farming on the island of Lombok are quite stable so that errors or disturbances can be resolved. </w:t>
      </w:r>
      <w:r w:rsidRPr="00F8061F">
        <w:t>In detail, the results of the Monte Carlo ordination from the dimensions of disease incidence of sustainability in the development of smallholder cattle breeding based on collective cages on the island of Lombok are shown in the form of a scatter plot as shown in Figure 3.</w:t>
      </w:r>
    </w:p>
    <w:p w:rsidR="009E6B45" w:rsidRDefault="009E6B45" w:rsidP="00F8061F">
      <w:pPr>
        <w:pStyle w:val="Default"/>
        <w:ind w:firstLine="720"/>
        <w:jc w:val="both"/>
      </w:pPr>
      <w:r w:rsidRPr="000F23F8">
        <w:rPr>
          <w:noProof/>
          <w:lang w:val="en-US"/>
        </w:rPr>
        <w:drawing>
          <wp:inline distT="0" distB="0" distL="0" distR="0" wp14:anchorId="345B4211" wp14:editId="183D817E">
            <wp:extent cx="4401015" cy="4739640"/>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6B45" w:rsidRPr="000F23F8" w:rsidRDefault="009E6B45" w:rsidP="009E6B45">
      <w:pPr>
        <w:pStyle w:val="Default"/>
        <w:ind w:left="1080"/>
        <w:jc w:val="center"/>
      </w:pPr>
      <w:r w:rsidRPr="000F23F8">
        <w:t>Figure 3. Scatter plot of Monte Carlo analysis results</w:t>
      </w:r>
    </w:p>
    <w:p w:rsidR="00551B0E" w:rsidRDefault="00551B0E" w:rsidP="00E751AD">
      <w:pPr>
        <w:pStyle w:val="Default"/>
        <w:ind w:firstLine="720"/>
        <w:jc w:val="both"/>
      </w:pPr>
    </w:p>
    <w:p w:rsidR="00E751AD" w:rsidRDefault="00E751AD" w:rsidP="00E033A1">
      <w:pPr>
        <w:pStyle w:val="Default"/>
        <w:ind w:firstLine="567"/>
        <w:jc w:val="both"/>
        <w:rPr>
          <w:color w:val="auto"/>
        </w:rPr>
      </w:pPr>
      <w:r w:rsidRPr="00F8061F">
        <w:t xml:space="preserve">The value of stress and the coefficient of determination of the dimensions of disease incidence to determine the sustainability status and development strategy of community livestock based on collective cages in Lombok Island is 0.1380562 (13.81%) with a coefficient of determination (R2) 0.9530509 (95.31%). This data shows that all the attributes studied from the dimensions of disease incidence in the development of smallholder cattle </w:t>
      </w:r>
      <w:r w:rsidRPr="00F8061F">
        <w:lastRenderedPageBreak/>
        <w:t xml:space="preserve">breeding based on collective cages are accurate enough to provide good analysis results and can be scientifically accounted for. This is in accordance with the research results </w:t>
      </w:r>
      <w:r w:rsidRPr="00F8061F">
        <w:rPr>
          <w:color w:val="auto"/>
        </w:rPr>
        <w:t>Fauzi and Anna (2015) in a good Rapfish model are indicated by stress values ​​&lt;0.25 (25%). While the coefficient of determination (R2) is closer to greater than 80% or closer to 100% (Kavanagh, 2001).</w:t>
      </w:r>
    </w:p>
    <w:p w:rsidR="00E751AD" w:rsidRPr="00F8061F" w:rsidRDefault="00E751AD" w:rsidP="00E033A1">
      <w:pPr>
        <w:ind w:firstLine="567"/>
        <w:jc w:val="both"/>
        <w:rPr>
          <w:rFonts w:ascii="Times New Roman" w:hAnsi="Times New Roman" w:cs="Times New Roman"/>
          <w:sz w:val="24"/>
          <w:szCs w:val="24"/>
        </w:rPr>
      </w:pPr>
      <w:r w:rsidRPr="00F8061F">
        <w:rPr>
          <w:rFonts w:ascii="Times New Roman" w:hAnsi="Times New Roman" w:cs="Times New Roman"/>
          <w:sz w:val="24"/>
          <w:szCs w:val="24"/>
          <w:lang w:val="en"/>
        </w:rPr>
        <w:t>According to Kavanagh and Pitcher (2004) errors or disturbances in ordination results are indicated by points that spread or are separated from a collection of other points in a scatter plot caused by: (1) the effect of attribute scoring errors caused by lack of information, misunderstanding of attributes or methods. attribute scoring; (2) the effect of the variation in scoring due to differences in opinion or judgment by different researchers; (3) stability of the iterative MDS analysis process (the risk position is unstable); (4) data entry errors or missing data; and (5) the high "stress" value from the analysis</w:t>
      </w:r>
    </w:p>
    <w:p w:rsidR="00F8061F" w:rsidRPr="0008612F" w:rsidRDefault="00F8061F" w:rsidP="00E033A1">
      <w:pPr>
        <w:pStyle w:val="Default"/>
        <w:numPr>
          <w:ilvl w:val="0"/>
          <w:numId w:val="29"/>
        </w:numPr>
        <w:ind w:left="360"/>
        <w:rPr>
          <w:bCs/>
          <w:i/>
          <w:iCs/>
        </w:rPr>
      </w:pPr>
      <w:r w:rsidRPr="0008612F">
        <w:rPr>
          <w:bCs/>
          <w:i/>
          <w:iCs/>
        </w:rPr>
        <w:t xml:space="preserve">Development Strategy of Beef Cattle </w:t>
      </w:r>
      <w:r w:rsidR="00551B0E">
        <w:rPr>
          <w:bCs/>
          <w:i/>
          <w:iCs/>
          <w:lang w:val="en-US"/>
        </w:rPr>
        <w:t xml:space="preserve">Smallholders </w:t>
      </w:r>
      <w:r w:rsidRPr="0008612F">
        <w:rPr>
          <w:bCs/>
          <w:i/>
          <w:iCs/>
        </w:rPr>
        <w:t xml:space="preserve">Based Collective Cage </w:t>
      </w:r>
    </w:p>
    <w:p w:rsidR="00F8061F" w:rsidRDefault="00F8061F" w:rsidP="00E033A1">
      <w:pPr>
        <w:adjustRightInd w:val="0"/>
        <w:ind w:firstLine="567"/>
        <w:jc w:val="both"/>
        <w:rPr>
          <w:rFonts w:ascii="Times New Roman" w:hAnsi="Times New Roman" w:cs="Times New Roman"/>
          <w:color w:val="000000"/>
          <w:sz w:val="24"/>
          <w:szCs w:val="24"/>
        </w:rPr>
      </w:pPr>
      <w:r w:rsidRPr="00F8061F">
        <w:rPr>
          <w:rFonts w:ascii="Times New Roman" w:hAnsi="Times New Roman" w:cs="Times New Roman"/>
          <w:color w:val="000000"/>
          <w:sz w:val="24"/>
          <w:szCs w:val="24"/>
        </w:rPr>
        <w:t xml:space="preserve">Development strategy </w:t>
      </w:r>
      <w:r w:rsidRPr="00F8061F">
        <w:rPr>
          <w:rFonts w:ascii="Times New Roman" w:hAnsi="Times New Roman" w:cs="Times New Roman"/>
          <w:sz w:val="24"/>
          <w:szCs w:val="24"/>
        </w:rPr>
        <w:t xml:space="preserve">beef cattle farming based on collective cages on Lombok Island, </w:t>
      </w:r>
      <w:r w:rsidRPr="00F8061F">
        <w:rPr>
          <w:rFonts w:ascii="Times New Roman" w:hAnsi="Times New Roman" w:cs="Times New Roman"/>
          <w:color w:val="000000"/>
          <w:sz w:val="24"/>
          <w:szCs w:val="24"/>
        </w:rPr>
        <w:t>by looking at the sensitive attributes of the dimensions of disease incidence that need to be a top priority. These sensitive attributes are the main factors in supporting sustainability</w:t>
      </w:r>
      <w:r w:rsidRPr="00F8061F">
        <w:rPr>
          <w:rFonts w:ascii="Times New Roman" w:hAnsi="Times New Roman" w:cs="Times New Roman"/>
          <w:sz w:val="24"/>
          <w:szCs w:val="24"/>
        </w:rPr>
        <w:t xml:space="preserve"> development of beef cattle farming based on collective cages on Lombok Island</w:t>
      </w:r>
      <w:r w:rsidRPr="00F8061F">
        <w:rPr>
          <w:rFonts w:ascii="Times New Roman" w:hAnsi="Times New Roman" w:cs="Times New Roman"/>
          <w:color w:val="000000"/>
          <w:sz w:val="24"/>
          <w:szCs w:val="24"/>
        </w:rPr>
        <w:t>. For this reason, various efforts are needed both beef cattle breeders, government and multi-stakeholders related to improving the attributes</w:t>
      </w:r>
      <w:r w:rsidRPr="00F8061F">
        <w:rPr>
          <w:rFonts w:ascii="Times New Roman" w:hAnsi="Times New Roman" w:cs="Times New Roman"/>
          <w:sz w:val="24"/>
          <w:szCs w:val="24"/>
        </w:rPr>
        <w:t>these sensitive attributes, and maintain or re-enhance well-identified attributes to achieve sustainability</w:t>
      </w:r>
      <w:r w:rsidR="00357DE5">
        <w:rPr>
          <w:rFonts w:ascii="Times New Roman" w:hAnsi="Times New Roman" w:cs="Times New Roman"/>
          <w:sz w:val="24"/>
          <w:szCs w:val="24"/>
          <w:lang w:val="en-US"/>
        </w:rPr>
        <w:t xml:space="preserve"> (Mashur</w:t>
      </w:r>
      <w:r w:rsidR="00732F03">
        <w:rPr>
          <w:rFonts w:ascii="Times New Roman" w:hAnsi="Times New Roman" w:cs="Times New Roman"/>
          <w:sz w:val="24"/>
          <w:szCs w:val="24"/>
          <w:lang w:val="en-US"/>
        </w:rPr>
        <w:t xml:space="preserve"> </w:t>
      </w:r>
      <w:r w:rsidR="00732F03" w:rsidRPr="00732F03">
        <w:rPr>
          <w:rFonts w:ascii="Times New Roman" w:hAnsi="Times New Roman" w:cs="Times New Roman"/>
          <w:i/>
          <w:iCs/>
          <w:sz w:val="24"/>
          <w:szCs w:val="24"/>
          <w:lang w:val="en-US"/>
        </w:rPr>
        <w:t>et al.,</w:t>
      </w:r>
      <w:r w:rsidR="00732F03">
        <w:rPr>
          <w:rFonts w:ascii="Times New Roman" w:hAnsi="Times New Roman" w:cs="Times New Roman"/>
          <w:sz w:val="24"/>
          <w:szCs w:val="24"/>
          <w:lang w:val="en-US"/>
        </w:rPr>
        <w:t xml:space="preserve"> 2019).</w:t>
      </w:r>
      <w:r w:rsidRPr="00F8061F">
        <w:rPr>
          <w:rFonts w:ascii="Times New Roman" w:hAnsi="Times New Roman" w:cs="Times New Roman"/>
          <w:sz w:val="24"/>
          <w:szCs w:val="24"/>
        </w:rPr>
        <w:t xml:space="preserve"> In Table 3, the sensitive attributes of the dimensions of disease incidence in the development of collective cage-based beef cattle farms on Lombok Island are shown. </w:t>
      </w:r>
      <w:r w:rsidRPr="00F8061F">
        <w:rPr>
          <w:rFonts w:ascii="Times New Roman" w:hAnsi="Times New Roman" w:cs="Times New Roman"/>
          <w:color w:val="000000"/>
          <w:sz w:val="24"/>
          <w:szCs w:val="24"/>
        </w:rPr>
        <w:t xml:space="preserve">Furthermore, from the nine sensitive attributes a prospective assessment was carried out by experts and three key success factors were determined namely controlling anthrax disease, septicemia epizootic, and avoiding reproductive disorders. </w:t>
      </w:r>
    </w:p>
    <w:p w:rsidR="00DD4445" w:rsidRPr="001A30CD" w:rsidRDefault="00DD4445" w:rsidP="00DD4445">
      <w:pPr>
        <w:pageBreakBefore/>
        <w:adjustRightInd w:val="0"/>
        <w:jc w:val="center"/>
        <w:rPr>
          <w:rFonts w:ascii="Times New Roman" w:hAnsi="Times New Roman" w:cs="Times New Roman"/>
          <w:sz w:val="24"/>
          <w:szCs w:val="24"/>
        </w:rPr>
      </w:pPr>
      <w:r w:rsidRPr="001A30CD">
        <w:rPr>
          <w:rFonts w:ascii="Times New Roman" w:hAnsi="Times New Roman" w:cs="Times New Roman"/>
          <w:sz w:val="24"/>
          <w:szCs w:val="24"/>
        </w:rPr>
        <w:lastRenderedPageBreak/>
        <w:t>Table 3. Sensitive attributes of the dimensions of disease incidence of sustainability in the development of smallholder beef cattle based on collective cages in Lombok Island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612"/>
        <w:gridCol w:w="4317"/>
        <w:gridCol w:w="1000"/>
      </w:tblGrid>
      <w:tr w:rsidR="00DD4445" w:rsidRPr="001A30CD" w:rsidTr="009703FD">
        <w:tc>
          <w:tcPr>
            <w:tcW w:w="3438" w:type="dxa"/>
            <w:tcBorders>
              <w:top w:val="single" w:sz="4" w:space="0" w:color="auto"/>
              <w:bottom w:val="single" w:sz="4" w:space="0" w:color="auto"/>
            </w:tcBorders>
          </w:tcPr>
          <w:p w:rsidR="00DD4445" w:rsidRPr="001A30CD" w:rsidRDefault="00DD4445" w:rsidP="009703FD">
            <w:pPr>
              <w:rPr>
                <w:rFonts w:ascii="Times New Roman" w:hAnsi="Times New Roman" w:cs="Times New Roman"/>
                <w:b/>
                <w:sz w:val="24"/>
                <w:szCs w:val="24"/>
              </w:rPr>
            </w:pPr>
            <w:r w:rsidRPr="001A30CD">
              <w:rPr>
                <w:rFonts w:ascii="Times New Roman" w:hAnsi="Times New Roman" w:cs="Times New Roman"/>
                <w:b/>
                <w:sz w:val="24"/>
                <w:szCs w:val="24"/>
              </w:rPr>
              <w:t>Dimensions</w:t>
            </w:r>
          </w:p>
        </w:tc>
        <w:tc>
          <w:tcPr>
            <w:tcW w:w="630" w:type="dxa"/>
            <w:tcBorders>
              <w:top w:val="single" w:sz="4" w:space="0" w:color="auto"/>
              <w:bottom w:val="single" w:sz="4" w:space="0" w:color="auto"/>
            </w:tcBorders>
          </w:tcPr>
          <w:p w:rsidR="00DD4445" w:rsidRPr="001A30CD" w:rsidRDefault="00DD4445" w:rsidP="009703FD">
            <w:pPr>
              <w:rPr>
                <w:rFonts w:ascii="Times New Roman" w:hAnsi="Times New Roman" w:cs="Times New Roman"/>
                <w:b/>
                <w:sz w:val="24"/>
                <w:szCs w:val="24"/>
              </w:rPr>
            </w:pPr>
          </w:p>
        </w:tc>
        <w:tc>
          <w:tcPr>
            <w:tcW w:w="4500" w:type="dxa"/>
            <w:tcBorders>
              <w:top w:val="single" w:sz="4" w:space="0" w:color="auto"/>
              <w:bottom w:val="single" w:sz="4" w:space="0" w:color="auto"/>
            </w:tcBorders>
          </w:tcPr>
          <w:p w:rsidR="00DD4445" w:rsidRPr="001A30CD" w:rsidRDefault="00DD4445" w:rsidP="009703FD">
            <w:pPr>
              <w:rPr>
                <w:rFonts w:ascii="Times New Roman" w:hAnsi="Times New Roman" w:cs="Times New Roman"/>
                <w:b/>
                <w:sz w:val="24"/>
                <w:szCs w:val="24"/>
              </w:rPr>
            </w:pPr>
            <w:r w:rsidRPr="001A30CD">
              <w:rPr>
                <w:rFonts w:ascii="Times New Roman" w:hAnsi="Times New Roman" w:cs="Times New Roman"/>
                <w:b/>
                <w:sz w:val="24"/>
                <w:szCs w:val="24"/>
              </w:rPr>
              <w:t>Sensitive attribute (Leverage factor)</w:t>
            </w:r>
          </w:p>
        </w:tc>
        <w:tc>
          <w:tcPr>
            <w:tcW w:w="1008" w:type="dxa"/>
            <w:tcBorders>
              <w:top w:val="single" w:sz="4" w:space="0" w:color="auto"/>
              <w:bottom w:val="single" w:sz="4" w:space="0" w:color="auto"/>
            </w:tcBorders>
          </w:tcPr>
          <w:p w:rsidR="00DD4445" w:rsidRPr="001A30CD" w:rsidRDefault="00DD4445" w:rsidP="009703FD">
            <w:pPr>
              <w:rPr>
                <w:rFonts w:ascii="Times New Roman" w:hAnsi="Times New Roman" w:cs="Times New Roman"/>
                <w:b/>
                <w:sz w:val="24"/>
                <w:szCs w:val="24"/>
              </w:rPr>
            </w:pPr>
            <w:r w:rsidRPr="001A30CD">
              <w:rPr>
                <w:rFonts w:ascii="Times New Roman" w:hAnsi="Times New Roman" w:cs="Times New Roman"/>
                <w:b/>
                <w:sz w:val="24"/>
                <w:szCs w:val="24"/>
              </w:rPr>
              <w:t>RMS*</w:t>
            </w:r>
          </w:p>
        </w:tc>
      </w:tr>
      <w:tr w:rsidR="00DD4445" w:rsidRPr="001A30CD" w:rsidTr="009703FD">
        <w:tc>
          <w:tcPr>
            <w:tcW w:w="3438" w:type="dxa"/>
            <w:tcBorders>
              <w:top w:val="single" w:sz="4" w:space="0" w:color="auto"/>
              <w:bottom w:val="single" w:sz="4" w:space="0" w:color="auto"/>
            </w:tcBorders>
          </w:tcPr>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Disease incidence</w:t>
            </w: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p w:rsidR="00DD4445" w:rsidRPr="001A30CD" w:rsidRDefault="00DD4445" w:rsidP="009703FD">
            <w:pPr>
              <w:rPr>
                <w:rFonts w:ascii="Times New Roman" w:hAnsi="Times New Roman" w:cs="Times New Roman"/>
                <w:sz w:val="24"/>
                <w:szCs w:val="24"/>
              </w:rPr>
            </w:pPr>
          </w:p>
        </w:tc>
        <w:tc>
          <w:tcPr>
            <w:tcW w:w="630" w:type="dxa"/>
            <w:tcBorders>
              <w:top w:val="single" w:sz="4" w:space="0" w:color="auto"/>
              <w:bottom w:val="single" w:sz="4" w:space="0" w:color="auto"/>
            </w:tcBorders>
          </w:tcPr>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1</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2</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3</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4</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5</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6</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7</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8</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9</w:t>
            </w:r>
          </w:p>
        </w:tc>
        <w:tc>
          <w:tcPr>
            <w:tcW w:w="4500" w:type="dxa"/>
            <w:tcBorders>
              <w:top w:val="single" w:sz="4" w:space="0" w:color="auto"/>
              <w:bottom w:val="single" w:sz="4" w:space="0" w:color="auto"/>
            </w:tcBorders>
          </w:tcPr>
          <w:p w:rsidR="00DD4445" w:rsidRPr="001A30CD" w:rsidRDefault="00DD4445" w:rsidP="009703FD">
            <w:pPr>
              <w:pStyle w:val="Default"/>
              <w:jc w:val="both"/>
            </w:pPr>
            <w:r w:rsidRPr="001A30CD">
              <w:t xml:space="preserve">The incidence of diarrhea </w:t>
            </w:r>
          </w:p>
          <w:p w:rsidR="00DD4445" w:rsidRPr="001A30CD" w:rsidRDefault="00DD4445" w:rsidP="009703FD">
            <w:pPr>
              <w:pStyle w:val="Default"/>
              <w:jc w:val="both"/>
            </w:pPr>
            <w:r w:rsidRPr="001A30CD">
              <w:t xml:space="preserve">Scabies disease </w:t>
            </w:r>
          </w:p>
          <w:p w:rsidR="00DD4445" w:rsidRPr="001A30CD" w:rsidRDefault="00DD4445" w:rsidP="009703FD">
            <w:pPr>
              <w:pStyle w:val="Default"/>
              <w:jc w:val="both"/>
            </w:pPr>
            <w:r w:rsidRPr="001A30CD">
              <w:t xml:space="preserve">Flatulence </w:t>
            </w:r>
          </w:p>
          <w:p w:rsidR="00DD4445" w:rsidRPr="001A30CD" w:rsidRDefault="00DD4445" w:rsidP="009703FD">
            <w:pPr>
              <w:pStyle w:val="Default"/>
              <w:jc w:val="both"/>
            </w:pPr>
            <w:r w:rsidRPr="001A30CD">
              <w:t>Itching disease</w:t>
            </w:r>
          </w:p>
          <w:p w:rsidR="00DD4445" w:rsidRPr="001A30CD" w:rsidRDefault="00DD4445" w:rsidP="009703FD">
            <w:pPr>
              <w:pStyle w:val="Default"/>
              <w:jc w:val="both"/>
            </w:pPr>
            <w:r w:rsidRPr="001A30CD">
              <w:t>Demodec disease</w:t>
            </w:r>
          </w:p>
          <w:p w:rsidR="00DD4445" w:rsidRPr="001A30CD" w:rsidRDefault="00DD4445" w:rsidP="009703FD">
            <w:pPr>
              <w:pStyle w:val="Default"/>
              <w:jc w:val="both"/>
            </w:pPr>
            <w:r w:rsidRPr="001A30CD">
              <w:t xml:space="preserve">Pink Eye Disease </w:t>
            </w:r>
          </w:p>
          <w:p w:rsidR="00DD4445" w:rsidRPr="001A30CD" w:rsidRDefault="00DD4445" w:rsidP="009703FD">
            <w:pPr>
              <w:pStyle w:val="Default"/>
              <w:jc w:val="both"/>
            </w:pPr>
            <w:r w:rsidRPr="001A30CD">
              <w:t xml:space="preserve">Anthrax disease </w:t>
            </w:r>
          </w:p>
          <w:p w:rsidR="00DD4445" w:rsidRPr="001A30CD" w:rsidRDefault="00DD4445" w:rsidP="009703FD">
            <w:pPr>
              <w:pStyle w:val="Default"/>
              <w:jc w:val="both"/>
            </w:pPr>
            <w:r w:rsidRPr="001A30CD">
              <w:t xml:space="preserve">Reproductive disorders </w:t>
            </w:r>
          </w:p>
          <w:p w:rsidR="00DD4445" w:rsidRPr="001A30CD" w:rsidRDefault="00DD4445" w:rsidP="009703FD">
            <w:pPr>
              <w:pStyle w:val="Default"/>
              <w:jc w:val="both"/>
            </w:pPr>
            <w:r w:rsidRPr="001A30CD">
              <w:t>Epizootic Septicemia Disease</w:t>
            </w:r>
          </w:p>
        </w:tc>
        <w:tc>
          <w:tcPr>
            <w:tcW w:w="1008" w:type="dxa"/>
            <w:tcBorders>
              <w:top w:val="single" w:sz="4" w:space="0" w:color="auto"/>
              <w:bottom w:val="single" w:sz="4" w:space="0" w:color="auto"/>
            </w:tcBorders>
          </w:tcPr>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0.73</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0.58</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0.58</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0.57</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0.56</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0.55</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0.55</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0.51</w:t>
            </w:r>
          </w:p>
          <w:p w:rsidR="00DD4445" w:rsidRPr="001A30CD" w:rsidRDefault="00DD4445" w:rsidP="009703FD">
            <w:pPr>
              <w:rPr>
                <w:rFonts w:ascii="Times New Roman" w:hAnsi="Times New Roman" w:cs="Times New Roman"/>
                <w:sz w:val="24"/>
                <w:szCs w:val="24"/>
              </w:rPr>
            </w:pPr>
            <w:r w:rsidRPr="001A30CD">
              <w:rPr>
                <w:rFonts w:ascii="Times New Roman" w:hAnsi="Times New Roman" w:cs="Times New Roman"/>
                <w:sz w:val="24"/>
                <w:szCs w:val="24"/>
              </w:rPr>
              <w:t>0.51</w:t>
            </w:r>
          </w:p>
        </w:tc>
      </w:tr>
    </w:tbl>
    <w:p w:rsidR="00DD4445" w:rsidRPr="001A30CD" w:rsidRDefault="00DD4445" w:rsidP="00DD4445">
      <w:pPr>
        <w:pStyle w:val="Default"/>
        <w:tabs>
          <w:tab w:val="left" w:pos="360"/>
        </w:tabs>
        <w:jc w:val="both"/>
      </w:pPr>
      <w:r w:rsidRPr="001A30CD">
        <w:t>*RMS= root mean square</w:t>
      </w:r>
    </w:p>
    <w:p w:rsidR="00F8061F" w:rsidRPr="00F8061F" w:rsidRDefault="00F8061F" w:rsidP="00F8061F">
      <w:pPr>
        <w:pStyle w:val="Default"/>
        <w:ind w:firstLine="720"/>
        <w:jc w:val="both"/>
      </w:pPr>
    </w:p>
    <w:p w:rsidR="00F8061F" w:rsidRDefault="00F8061F" w:rsidP="00F8061F">
      <w:pPr>
        <w:adjustRightInd w:val="0"/>
        <w:ind w:firstLine="720"/>
        <w:jc w:val="both"/>
        <w:rPr>
          <w:rFonts w:ascii="Times New Roman" w:hAnsi="Times New Roman" w:cs="Times New Roman"/>
          <w:bCs/>
          <w:sz w:val="24"/>
          <w:szCs w:val="24"/>
        </w:rPr>
      </w:pPr>
      <w:r w:rsidRPr="00F8061F">
        <w:rPr>
          <w:rFonts w:ascii="Times New Roman" w:hAnsi="Times New Roman" w:cs="Times New Roman"/>
          <w:sz w:val="24"/>
          <w:szCs w:val="24"/>
        </w:rPr>
        <w:t>B</w:t>
      </w:r>
      <w:r w:rsidRPr="00F8061F">
        <w:rPr>
          <w:rFonts w:ascii="Times New Roman" w:hAnsi="Times New Roman" w:cs="Times New Roman"/>
          <w:color w:val="000000"/>
          <w:sz w:val="24"/>
          <w:szCs w:val="24"/>
        </w:rPr>
        <w:t xml:space="preserve">ased on the priority order of the dominant/sensitive attributes of the results of the leverage analysis that affect sustainability and the key success factors, a development strategy has been prepared </w:t>
      </w:r>
      <w:r w:rsidRPr="00F8061F">
        <w:rPr>
          <w:rFonts w:ascii="Times New Roman" w:hAnsi="Times New Roman" w:cs="Times New Roman"/>
          <w:sz w:val="24"/>
          <w:szCs w:val="24"/>
        </w:rPr>
        <w:t xml:space="preserve">Beef cattle farming based on collective cages in Lombok Island from the dimension of disease incidence, namely </w:t>
      </w:r>
      <w:r w:rsidRPr="00F8061F">
        <w:rPr>
          <w:rFonts w:ascii="Times New Roman" w:hAnsi="Times New Roman" w:cs="Times New Roman"/>
          <w:b/>
          <w:bCs/>
          <w:color w:val="000000"/>
          <w:sz w:val="24"/>
          <w:szCs w:val="24"/>
        </w:rPr>
        <w:t xml:space="preserve">increasing collective cage health management, through: (1) </w:t>
      </w:r>
      <w:r w:rsidRPr="00F8061F">
        <w:rPr>
          <w:rFonts w:ascii="Times New Roman" w:hAnsi="Times New Roman" w:cs="Times New Roman"/>
          <w:bCs/>
          <w:color w:val="000000"/>
          <w:sz w:val="24"/>
          <w:szCs w:val="24"/>
        </w:rPr>
        <w:t>enhancing the livestock health service system (especially periodic Anthrax and SE vaccination) and avoiding reproductive disorders in livestock; (2) improving the management of livestock manure so as not to have a negative impact on environmental hygiene and health; (3) the cage should be cleaned every day to prevent the floor of the cage from becoming slippery which will endanger livestock; (4) pay attention to the size of the cage, especially the main cage so as not to exceed its capacity; (5) sustainable supply of cheap feed based on agricultural and industrial waste in sufficient quantity and quality according to livestock needs</w:t>
      </w:r>
      <w:r w:rsidR="006E5CD4">
        <w:rPr>
          <w:rFonts w:ascii="Times New Roman" w:hAnsi="Times New Roman" w:cs="Times New Roman"/>
          <w:bCs/>
          <w:color w:val="000000"/>
          <w:sz w:val="24"/>
          <w:szCs w:val="24"/>
          <w:lang w:val="en-US"/>
        </w:rPr>
        <w:t xml:space="preserve"> (Mashur, 2021)</w:t>
      </w:r>
      <w:r w:rsidRPr="00F8061F">
        <w:rPr>
          <w:rFonts w:ascii="Times New Roman" w:hAnsi="Times New Roman" w:cs="Times New Roman"/>
          <w:bCs/>
          <w:color w:val="000000"/>
          <w:sz w:val="24"/>
          <w:szCs w:val="24"/>
        </w:rPr>
        <w:t>; (6) p</w:t>
      </w:r>
      <w:r w:rsidRPr="00F8061F">
        <w:rPr>
          <w:rFonts w:ascii="Times New Roman" w:hAnsi="Times New Roman" w:cs="Times New Roman"/>
          <w:color w:val="000000"/>
          <w:sz w:val="24"/>
          <w:szCs w:val="24"/>
        </w:rPr>
        <w:t xml:space="preserve">rocessing of livestock manure into solid and liquid organic fertilizers in order to provide added value for breeders; (7) </w:t>
      </w:r>
      <w:r w:rsidRPr="00F8061F">
        <w:rPr>
          <w:rFonts w:ascii="Times New Roman" w:hAnsi="Times New Roman" w:cs="Times New Roman"/>
          <w:bCs/>
          <w:sz w:val="24"/>
          <w:szCs w:val="24"/>
        </w:rPr>
        <w:t xml:space="preserve">developing an information network system that is easily accessible to breeders, including through social media; (8) increasing the capacity of members of farmer groups through training, technical guidance, counseling and farmer apprenticeships and (9) enhancing the roles and functions of agricultural extension workers, medical veterinarians and officials of related agencies/agencies in fostering and assisting farmer breeders and livestock health services </w:t>
      </w:r>
    </w:p>
    <w:p w:rsidR="0078209F" w:rsidRDefault="0078209F" w:rsidP="0078209F">
      <w:pPr>
        <w:pStyle w:val="Default"/>
        <w:jc w:val="center"/>
      </w:pPr>
    </w:p>
    <w:p w:rsidR="0078209F" w:rsidRPr="0078209F" w:rsidRDefault="0078209F" w:rsidP="00E033A1">
      <w:pPr>
        <w:pStyle w:val="Default"/>
        <w:rPr>
          <w:b/>
          <w:bCs/>
          <w:lang w:val="en-US"/>
        </w:rPr>
      </w:pPr>
      <w:r w:rsidRPr="0078209F">
        <w:rPr>
          <w:b/>
          <w:bCs/>
        </w:rPr>
        <w:t xml:space="preserve">CONCLUSION </w:t>
      </w:r>
    </w:p>
    <w:p w:rsidR="00F8061F" w:rsidRPr="00F8061F" w:rsidRDefault="0078209F" w:rsidP="00E033A1">
      <w:pPr>
        <w:pStyle w:val="Default"/>
        <w:ind w:firstLine="567"/>
        <w:jc w:val="both"/>
      </w:pPr>
      <w:r>
        <w:t>Being aware of the results of this study</w:t>
      </w:r>
      <w:r w:rsidR="00F8061F" w:rsidRPr="00F8061F">
        <w:t>, it can be concluded that the status of the sustainability of the development of collective cage-based beef cattle farming on the island of Lombok from the dimensions of disease incidence with 20 attributes is in the sufficient category continues with a score of 56.38 There are nine sensitive attributes that need to be intervened and with the prospective assessment of relevant experts and stakeholders, there are three key success factors that need to be considered so that the development of collective cage-based beef cattle farming on the island of Lombok, from the dimensions of future disease incidence, is more effective and efficient, namely controlling Anthrax, Septichaemia Epizootica, and avoiding reproductive disorders. Therefore, a strategy for developing beef cattle-based on collective cages in Lombok Island has been recommended, namely improving health management for beef cattle based on collective cages.</w:t>
      </w:r>
    </w:p>
    <w:p w:rsidR="00686A51" w:rsidRPr="00F8061F" w:rsidRDefault="00686A51" w:rsidP="00686A51">
      <w:pPr>
        <w:pStyle w:val="ListParagraph"/>
        <w:spacing w:after="0" w:line="240" w:lineRule="auto"/>
        <w:ind w:left="284"/>
        <w:jc w:val="both"/>
        <w:rPr>
          <w:rFonts w:ascii="Times New Roman" w:eastAsia="Times New Roman" w:hAnsi="Times New Roman" w:cs="Times New Roman"/>
          <w:sz w:val="24"/>
          <w:szCs w:val="24"/>
        </w:rPr>
      </w:pPr>
    </w:p>
    <w:p w:rsidR="00372E4D" w:rsidRDefault="00372E4D" w:rsidP="008F4EA7">
      <w:pPr>
        <w:adjustRightInd w:val="0"/>
        <w:jc w:val="center"/>
        <w:rPr>
          <w:rFonts w:ascii="Times New Roman" w:hAnsi="Times New Roman" w:cs="Times New Roman"/>
          <w:b/>
          <w:bCs/>
          <w:color w:val="000000"/>
          <w:sz w:val="24"/>
          <w:szCs w:val="24"/>
        </w:rPr>
      </w:pPr>
    </w:p>
    <w:p w:rsidR="00372E4D" w:rsidRDefault="00372E4D" w:rsidP="008F4EA7">
      <w:pPr>
        <w:adjustRightInd w:val="0"/>
        <w:jc w:val="center"/>
        <w:rPr>
          <w:rFonts w:ascii="Times New Roman" w:hAnsi="Times New Roman" w:cs="Times New Roman"/>
          <w:b/>
          <w:bCs/>
          <w:color w:val="000000"/>
          <w:sz w:val="24"/>
          <w:szCs w:val="24"/>
        </w:rPr>
      </w:pPr>
    </w:p>
    <w:p w:rsidR="008F4EA7" w:rsidRPr="00222DEB" w:rsidRDefault="008F4EA7" w:rsidP="00E033A1">
      <w:pPr>
        <w:adjustRightInd w:val="0"/>
        <w:spacing w:after="0"/>
        <w:rPr>
          <w:rFonts w:ascii="Times New Roman" w:hAnsi="Times New Roman" w:cs="Times New Roman"/>
          <w:b/>
          <w:bCs/>
          <w:color w:val="000000"/>
          <w:sz w:val="24"/>
          <w:szCs w:val="24"/>
        </w:rPr>
      </w:pPr>
      <w:r w:rsidRPr="00222DEB">
        <w:rPr>
          <w:rFonts w:ascii="Times New Roman" w:hAnsi="Times New Roman" w:cs="Times New Roman"/>
          <w:b/>
          <w:bCs/>
          <w:color w:val="000000"/>
          <w:sz w:val="24"/>
          <w:szCs w:val="24"/>
        </w:rPr>
        <w:lastRenderedPageBreak/>
        <w:t>ACKNOWLEDGEMENTS</w:t>
      </w:r>
    </w:p>
    <w:p w:rsidR="008F4EA7" w:rsidRPr="00EF18A4" w:rsidRDefault="008F4EA7" w:rsidP="00E033A1">
      <w:pPr>
        <w:pStyle w:val="NoSpacing"/>
        <w:ind w:firstLine="567"/>
        <w:jc w:val="both"/>
        <w:rPr>
          <w:sz w:val="24"/>
          <w:szCs w:val="24"/>
        </w:rPr>
      </w:pPr>
      <w:bookmarkStart w:id="0" w:name="_Hlk102539989"/>
      <w:r w:rsidRPr="00EF18A4">
        <w:rPr>
          <w:sz w:val="24"/>
          <w:szCs w:val="24"/>
          <w:lang w:val="en"/>
        </w:rPr>
        <w:t xml:space="preserve">Acknowledgments are conveyed to the </w:t>
      </w:r>
      <w:r w:rsidRPr="00EF18A4">
        <w:rPr>
          <w:color w:val="222222"/>
          <w:sz w:val="24"/>
          <w:szCs w:val="24"/>
          <w:lang w:val="en"/>
        </w:rPr>
        <w:t xml:space="preserve">fifth semester </w:t>
      </w:r>
      <w:r w:rsidRPr="00EF18A4">
        <w:rPr>
          <w:sz w:val="24"/>
          <w:szCs w:val="24"/>
          <w:lang w:val="en"/>
        </w:rPr>
        <w:t>students of the Faculty of Veterinary Medicine, University of West Nusa Tenggara 2018 who took the Beef Cattle Health Management course and the first semester students of the Faculty of Veterinary Medicine, University of West Nusa Tenggara 2018 who took the Animal Science course which has helped in collecting data in the</w:t>
      </w:r>
      <w:bookmarkStart w:id="1" w:name="_GoBack"/>
      <w:bookmarkEnd w:id="1"/>
      <w:r w:rsidRPr="00EF18A4">
        <w:rPr>
          <w:sz w:val="24"/>
          <w:szCs w:val="24"/>
          <w:lang w:val="en"/>
        </w:rPr>
        <w:t xml:space="preserve"> field, so that this research can be carried out properly</w:t>
      </w:r>
    </w:p>
    <w:bookmarkEnd w:id="0"/>
    <w:p w:rsidR="008F4EA7" w:rsidRPr="00EF18A4" w:rsidRDefault="008F4EA7" w:rsidP="008F4EA7">
      <w:pPr>
        <w:pStyle w:val="Default"/>
        <w:jc w:val="center"/>
        <w:rPr>
          <w:sz w:val="23"/>
          <w:szCs w:val="23"/>
        </w:rPr>
      </w:pPr>
    </w:p>
    <w:p w:rsidR="008F4EA7" w:rsidRPr="00222DEB" w:rsidRDefault="008F4EA7" w:rsidP="00E033A1">
      <w:pPr>
        <w:spacing w:after="0"/>
        <w:rPr>
          <w:rFonts w:ascii="Times New Roman" w:hAnsi="Times New Roman" w:cs="Times New Roman"/>
          <w:b/>
          <w:bCs/>
          <w:sz w:val="24"/>
          <w:szCs w:val="24"/>
          <w:lang w:val="en"/>
        </w:rPr>
      </w:pPr>
      <w:r w:rsidRPr="00222DEB">
        <w:rPr>
          <w:rFonts w:ascii="Times New Roman" w:hAnsi="Times New Roman" w:cs="Times New Roman"/>
          <w:b/>
          <w:bCs/>
          <w:sz w:val="24"/>
          <w:szCs w:val="24"/>
          <w:lang w:val="en"/>
        </w:rPr>
        <w:t>REFERENCES</w:t>
      </w:r>
    </w:p>
    <w:p w:rsidR="008F4EA7" w:rsidRPr="008F4EA7" w:rsidRDefault="008F4EA7" w:rsidP="00E033A1">
      <w:pPr>
        <w:spacing w:after="0" w:line="240" w:lineRule="auto"/>
        <w:jc w:val="both"/>
        <w:rPr>
          <w:rFonts w:ascii="Times New Roman" w:hAnsi="Times New Roman" w:cs="Times New Roman"/>
          <w:sz w:val="24"/>
          <w:szCs w:val="24"/>
          <w:lang w:val="en"/>
        </w:rPr>
      </w:pPr>
      <w:r w:rsidRPr="008F4EA7">
        <w:rPr>
          <w:rFonts w:ascii="Times New Roman" w:hAnsi="Times New Roman" w:cs="Times New Roman"/>
          <w:sz w:val="24"/>
          <w:szCs w:val="24"/>
          <w:lang w:val="en"/>
        </w:rPr>
        <w:t>Astiti, L.G.S., T. Panjaitan &amp; M. Sriasih</w:t>
      </w:r>
      <w:r w:rsidR="00EF18A4">
        <w:rPr>
          <w:rFonts w:ascii="Times New Roman" w:hAnsi="Times New Roman" w:cs="Times New Roman"/>
          <w:sz w:val="24"/>
          <w:szCs w:val="24"/>
          <w:lang w:val="en"/>
        </w:rPr>
        <w:t xml:space="preserve">. </w:t>
      </w:r>
      <w:r w:rsidRPr="008F4EA7">
        <w:rPr>
          <w:rFonts w:ascii="Times New Roman" w:hAnsi="Times New Roman" w:cs="Times New Roman"/>
          <w:sz w:val="24"/>
          <w:szCs w:val="24"/>
          <w:lang w:val="en"/>
        </w:rPr>
        <w:t>(2013). Distribution of Nematodiasis in Bali Cattle</w:t>
      </w:r>
    </w:p>
    <w:p w:rsidR="008F4EA7" w:rsidRDefault="008F4EA7" w:rsidP="00E033A1">
      <w:pPr>
        <w:spacing w:after="0" w:line="240" w:lineRule="auto"/>
        <w:ind w:left="720"/>
        <w:jc w:val="both"/>
        <w:rPr>
          <w:rFonts w:ascii="Times New Roman" w:hAnsi="Times New Roman" w:cs="Times New Roman"/>
          <w:sz w:val="24"/>
          <w:szCs w:val="24"/>
          <w:lang w:val="en"/>
        </w:rPr>
      </w:pPr>
      <w:r w:rsidRPr="008F4EA7">
        <w:rPr>
          <w:rFonts w:ascii="Times New Roman" w:hAnsi="Times New Roman" w:cs="Times New Roman"/>
          <w:sz w:val="24"/>
          <w:szCs w:val="24"/>
          <w:lang w:val="en"/>
        </w:rPr>
        <w:t>(Bos vanicus D'alton) in Lombok Island. Proceedings of the National Seminar on the Acceleration of Agricultural Technology Transfer to Support Agricultural Revitalization and Regional Development. pp 1325-1330. Available from: https://www.researchgate.net/publication/339089312_SEBARAN_NEMATODIASIS_PADA_SAPI_BALI_Bos_Javanicus_D'Alton_DI_PULAU_LOMBOK [accessed Oct 01 2020]</w:t>
      </w:r>
      <w:r>
        <w:rPr>
          <w:rFonts w:ascii="Times New Roman" w:hAnsi="Times New Roman" w:cs="Times New Roman"/>
          <w:sz w:val="24"/>
          <w:szCs w:val="24"/>
          <w:lang w:val="en"/>
        </w:rPr>
        <w:t xml:space="preserve"> </w:t>
      </w:r>
    </w:p>
    <w:p w:rsidR="008F4EA7" w:rsidRPr="008F4EA7" w:rsidRDefault="008F4EA7" w:rsidP="00E033A1">
      <w:pPr>
        <w:spacing w:after="0"/>
        <w:ind w:left="709" w:hanging="709"/>
        <w:jc w:val="both"/>
        <w:rPr>
          <w:rFonts w:ascii="Times New Roman" w:hAnsi="Times New Roman" w:cs="Times New Roman"/>
          <w:sz w:val="24"/>
          <w:szCs w:val="24"/>
          <w:lang w:val="en"/>
        </w:rPr>
      </w:pPr>
      <w:r w:rsidRPr="008F4EA7">
        <w:rPr>
          <w:rFonts w:ascii="Times New Roman" w:hAnsi="Times New Roman" w:cs="Times New Roman"/>
          <w:sz w:val="24"/>
          <w:szCs w:val="24"/>
          <w:lang w:val="en"/>
        </w:rPr>
        <w:t>Central Bureau of Statistics of West Nusa Tenggara Province (2020). Population of Beef Cattle</w:t>
      </w:r>
      <w:r>
        <w:rPr>
          <w:rFonts w:ascii="Times New Roman" w:hAnsi="Times New Roman" w:cs="Times New Roman"/>
          <w:sz w:val="24"/>
          <w:szCs w:val="24"/>
          <w:lang w:val="en"/>
        </w:rPr>
        <w:t xml:space="preserve"> </w:t>
      </w:r>
      <w:r w:rsidRPr="008F4EA7">
        <w:rPr>
          <w:rFonts w:ascii="Times New Roman" w:hAnsi="Times New Roman" w:cs="Times New Roman"/>
          <w:sz w:val="24"/>
          <w:szCs w:val="24"/>
          <w:lang w:val="en"/>
        </w:rPr>
        <w:t>in</w:t>
      </w:r>
      <w:r>
        <w:rPr>
          <w:rFonts w:ascii="Times New Roman" w:hAnsi="Times New Roman" w:cs="Times New Roman"/>
          <w:sz w:val="24"/>
          <w:szCs w:val="24"/>
          <w:lang w:val="en"/>
        </w:rPr>
        <w:t xml:space="preserve"> </w:t>
      </w:r>
      <w:r w:rsidRPr="008F4EA7">
        <w:rPr>
          <w:rFonts w:ascii="Times New Roman" w:hAnsi="Times New Roman" w:cs="Times New Roman"/>
          <w:sz w:val="24"/>
          <w:szCs w:val="24"/>
          <w:lang w:val="en"/>
        </w:rPr>
        <w:t>West Nusa Tenggara. Mataram.</w:t>
      </w:r>
    </w:p>
    <w:p w:rsidR="008F4EA7" w:rsidRPr="008F4EA7" w:rsidRDefault="008F4EA7" w:rsidP="00E033A1">
      <w:pPr>
        <w:spacing w:after="0" w:line="240" w:lineRule="auto"/>
        <w:ind w:left="709" w:hanging="709"/>
        <w:jc w:val="both"/>
        <w:rPr>
          <w:rFonts w:ascii="Times New Roman" w:hAnsi="Times New Roman" w:cs="Times New Roman"/>
          <w:sz w:val="24"/>
          <w:szCs w:val="24"/>
          <w:lang w:val="en"/>
        </w:rPr>
      </w:pPr>
      <w:r w:rsidRPr="008F4EA7">
        <w:rPr>
          <w:rFonts w:ascii="Times New Roman" w:hAnsi="Times New Roman" w:cs="Times New Roman"/>
          <w:sz w:val="24"/>
          <w:szCs w:val="24"/>
          <w:lang w:val="en"/>
        </w:rPr>
        <w:t>Budiharsono S (2017). Manual for determining LED status and leverage factors. Directorate of</w:t>
      </w:r>
      <w:r>
        <w:rPr>
          <w:rFonts w:ascii="Times New Roman" w:hAnsi="Times New Roman" w:cs="Times New Roman"/>
          <w:sz w:val="24"/>
          <w:szCs w:val="24"/>
          <w:lang w:val="en"/>
        </w:rPr>
        <w:t xml:space="preserve"> </w:t>
      </w:r>
      <w:r w:rsidRPr="008F4EA7">
        <w:rPr>
          <w:rFonts w:ascii="Times New Roman" w:hAnsi="Times New Roman" w:cs="Times New Roman"/>
          <w:sz w:val="24"/>
          <w:szCs w:val="24"/>
          <w:lang w:val="en"/>
        </w:rPr>
        <w:t>Regional Economy. Jakarta (ID): Bappenas</w:t>
      </w:r>
    </w:p>
    <w:p w:rsidR="008F4EA7" w:rsidRPr="008F4EA7" w:rsidRDefault="008F4EA7" w:rsidP="00E033A1">
      <w:pPr>
        <w:spacing w:after="0" w:line="240" w:lineRule="auto"/>
        <w:ind w:left="709" w:hanging="709"/>
        <w:jc w:val="both"/>
        <w:rPr>
          <w:rFonts w:ascii="Times New Roman" w:hAnsi="Times New Roman" w:cs="Times New Roman"/>
          <w:sz w:val="24"/>
          <w:szCs w:val="24"/>
          <w:lang w:val="en"/>
        </w:rPr>
      </w:pPr>
      <w:r w:rsidRPr="008F4EA7">
        <w:rPr>
          <w:rFonts w:ascii="Times New Roman" w:hAnsi="Times New Roman" w:cs="Times New Roman"/>
          <w:sz w:val="24"/>
          <w:szCs w:val="24"/>
          <w:lang w:val="en"/>
        </w:rPr>
        <w:t>Department of Animal Husbandry and Animal Health, West Nusa Tenggara Province</w:t>
      </w:r>
      <w:r>
        <w:rPr>
          <w:rFonts w:ascii="Times New Roman" w:hAnsi="Times New Roman" w:cs="Times New Roman"/>
          <w:sz w:val="24"/>
          <w:szCs w:val="24"/>
          <w:lang w:val="en"/>
        </w:rPr>
        <w:t xml:space="preserve"> </w:t>
      </w:r>
      <w:r w:rsidRPr="008F4EA7">
        <w:rPr>
          <w:rFonts w:ascii="Times New Roman" w:hAnsi="Times New Roman" w:cs="Times New Roman"/>
          <w:sz w:val="24"/>
          <w:szCs w:val="24"/>
          <w:lang w:val="en"/>
        </w:rPr>
        <w:t>Annual Report  (2019). Provincial Government of West Nusa Tenggara. Mataram</w:t>
      </w:r>
    </w:p>
    <w:p w:rsidR="008F4EA7" w:rsidRPr="008F4EA7" w:rsidRDefault="008F4EA7" w:rsidP="00E033A1">
      <w:pPr>
        <w:spacing w:after="0" w:line="240" w:lineRule="auto"/>
        <w:jc w:val="both"/>
        <w:rPr>
          <w:rFonts w:ascii="Times New Roman" w:hAnsi="Times New Roman" w:cs="Times New Roman"/>
          <w:sz w:val="24"/>
          <w:szCs w:val="24"/>
          <w:lang w:val="en"/>
        </w:rPr>
      </w:pPr>
      <w:r w:rsidRPr="008F4EA7">
        <w:rPr>
          <w:rFonts w:ascii="Times New Roman" w:hAnsi="Times New Roman" w:cs="Times New Roman"/>
          <w:sz w:val="24"/>
          <w:szCs w:val="24"/>
          <w:lang w:val="en"/>
        </w:rPr>
        <w:t>Fauzi A. and S. Anna (2015). Modeling of fisheries and marine resources for policy analysis.</w:t>
      </w:r>
    </w:p>
    <w:p w:rsidR="008F4EA7" w:rsidRPr="008F4EA7" w:rsidRDefault="008F4EA7" w:rsidP="00E033A1">
      <w:pPr>
        <w:spacing w:after="0" w:line="240" w:lineRule="auto"/>
        <w:ind w:firstLine="720"/>
        <w:jc w:val="both"/>
        <w:rPr>
          <w:rFonts w:ascii="Times New Roman" w:hAnsi="Times New Roman" w:cs="Times New Roman"/>
          <w:sz w:val="24"/>
          <w:szCs w:val="24"/>
          <w:lang w:val="en"/>
        </w:rPr>
      </w:pPr>
      <w:r w:rsidRPr="008F4EA7">
        <w:rPr>
          <w:rFonts w:ascii="Times New Roman" w:hAnsi="Times New Roman" w:cs="Times New Roman"/>
          <w:sz w:val="24"/>
          <w:szCs w:val="24"/>
          <w:lang w:val="en"/>
        </w:rPr>
        <w:t>Jakarta (ID): Gramedia Pustaka Utama.</w:t>
      </w:r>
    </w:p>
    <w:p w:rsidR="008F4EA7" w:rsidRPr="008F4EA7" w:rsidRDefault="008F4EA7" w:rsidP="00E033A1">
      <w:pPr>
        <w:pStyle w:val="NoSpacing"/>
        <w:ind w:left="709" w:hanging="709"/>
        <w:jc w:val="both"/>
        <w:rPr>
          <w:sz w:val="24"/>
          <w:szCs w:val="24"/>
          <w:lang w:val="en"/>
        </w:rPr>
      </w:pPr>
      <w:r w:rsidRPr="008F4EA7">
        <w:rPr>
          <w:sz w:val="24"/>
          <w:szCs w:val="24"/>
          <w:lang w:val="en"/>
        </w:rPr>
        <w:t>Kavanagh P (2001). Rapid appraisal of fisheries (Rapfish) project. rapfish software description</w:t>
      </w:r>
      <w:r>
        <w:rPr>
          <w:sz w:val="24"/>
          <w:szCs w:val="24"/>
          <w:lang w:val="en"/>
        </w:rPr>
        <w:t xml:space="preserve"> </w:t>
      </w:r>
      <w:r w:rsidRPr="008F4EA7">
        <w:rPr>
          <w:sz w:val="24"/>
          <w:szCs w:val="24"/>
          <w:lang w:val="en"/>
        </w:rPr>
        <w:t>(for microsoft excel). University of British Columbia, Fisheries Center, Vancouver.</w:t>
      </w:r>
    </w:p>
    <w:p w:rsidR="008F4EA7" w:rsidRPr="008F4EA7" w:rsidRDefault="008F4EA7" w:rsidP="00E033A1">
      <w:pPr>
        <w:pStyle w:val="NoSpacing"/>
        <w:jc w:val="both"/>
        <w:rPr>
          <w:sz w:val="24"/>
          <w:szCs w:val="24"/>
          <w:lang w:val="en"/>
        </w:rPr>
      </w:pPr>
      <w:r w:rsidRPr="008F4EA7">
        <w:rPr>
          <w:sz w:val="24"/>
          <w:szCs w:val="24"/>
          <w:lang w:val="en"/>
        </w:rPr>
        <w:t>Kavanagh P, and TJ. Pitcher ( 2004). Implementing microsoft excel software for rapfish:</w:t>
      </w:r>
    </w:p>
    <w:p w:rsidR="008F4EA7" w:rsidRPr="008F4EA7" w:rsidRDefault="008F4EA7" w:rsidP="00E033A1">
      <w:pPr>
        <w:pStyle w:val="NoSpacing"/>
        <w:ind w:left="720"/>
        <w:jc w:val="both"/>
        <w:rPr>
          <w:sz w:val="24"/>
          <w:szCs w:val="24"/>
        </w:rPr>
      </w:pPr>
      <w:r w:rsidRPr="008F4EA7">
        <w:rPr>
          <w:sz w:val="24"/>
          <w:szCs w:val="24"/>
          <w:lang w:val="en"/>
        </w:rPr>
        <w:t>a technique for the rapid appraisal of fisheries status. The fisheries center, University of British Columbia, 2259 Lower Mall. Fisheries Center Research Reports 12 (2).</w:t>
      </w:r>
    </w:p>
    <w:p w:rsidR="008F4EA7" w:rsidRPr="008F4EA7" w:rsidRDefault="008F4EA7" w:rsidP="00E033A1">
      <w:pPr>
        <w:pStyle w:val="NoSpacing"/>
        <w:jc w:val="both"/>
        <w:rPr>
          <w:sz w:val="24"/>
          <w:szCs w:val="24"/>
          <w:lang w:val="en"/>
        </w:rPr>
      </w:pPr>
      <w:r w:rsidRPr="008F4EA7">
        <w:rPr>
          <w:sz w:val="24"/>
          <w:szCs w:val="24"/>
          <w:lang w:val="en"/>
        </w:rPr>
        <w:t>Mashur  (2017). The Main Problem of Smallholder Farming in Facing the ASEAN Economic</w:t>
      </w:r>
    </w:p>
    <w:p w:rsidR="0034628E" w:rsidRDefault="008F4EA7" w:rsidP="00E033A1">
      <w:pPr>
        <w:pStyle w:val="NoSpacing"/>
        <w:ind w:left="720"/>
        <w:jc w:val="both"/>
        <w:rPr>
          <w:sz w:val="24"/>
          <w:szCs w:val="24"/>
          <w:lang w:val="en"/>
        </w:rPr>
      </w:pPr>
      <w:r w:rsidRPr="008F4EA7">
        <w:rPr>
          <w:sz w:val="24"/>
          <w:szCs w:val="24"/>
          <w:lang w:val="en"/>
        </w:rPr>
        <w:t>Community in the Producing region of beef cattle in West Nusa Tenggara. the 5th International seminar of animal nutrition and feed sciences "improving livestock productivity, quality and safety to respond to the increasing demand from upper and middle-class consumers". 1 (1): 276-294. University of Mataram 2017.</w:t>
      </w:r>
      <w:r w:rsidR="009127D0">
        <w:rPr>
          <w:sz w:val="24"/>
          <w:szCs w:val="24"/>
          <w:lang w:val="en"/>
        </w:rPr>
        <w:t xml:space="preserve"> </w:t>
      </w:r>
    </w:p>
    <w:p w:rsidR="005E44E9" w:rsidRPr="00357DE5" w:rsidRDefault="005E44E9" w:rsidP="00E033A1">
      <w:pPr>
        <w:pStyle w:val="NoSpacing"/>
        <w:ind w:left="709" w:hanging="709"/>
        <w:jc w:val="both"/>
        <w:rPr>
          <w:sz w:val="24"/>
          <w:szCs w:val="24"/>
          <w:lang w:val="en"/>
        </w:rPr>
      </w:pPr>
      <w:r>
        <w:rPr>
          <w:sz w:val="24"/>
          <w:szCs w:val="24"/>
          <w:lang w:val="en"/>
        </w:rPr>
        <w:t>Mashur, Dina Oktaviana, Kholik and Unsunidhal. (2019).</w:t>
      </w:r>
      <w:r w:rsidR="00FC72D5">
        <w:rPr>
          <w:sz w:val="24"/>
          <w:szCs w:val="24"/>
          <w:lang w:val="en"/>
        </w:rPr>
        <w:t xml:space="preserve"> Implementation of Health Manajemen of Beef Cattle Feed on The Collective Cage Besed Smallholder Farming in Lombok Island. AIP Conference Proceeding.</w:t>
      </w:r>
      <w:r w:rsidR="00357DE5">
        <w:rPr>
          <w:sz w:val="24"/>
          <w:szCs w:val="24"/>
          <w:lang w:val="en"/>
        </w:rPr>
        <w:t xml:space="preserve"> </w:t>
      </w:r>
      <w:r w:rsidR="00FC72D5">
        <w:rPr>
          <w:sz w:val="24"/>
          <w:szCs w:val="24"/>
          <w:lang w:val="en"/>
        </w:rPr>
        <w:t>2199.050007 (</w:t>
      </w:r>
      <w:r w:rsidR="00357DE5">
        <w:rPr>
          <w:sz w:val="24"/>
          <w:szCs w:val="24"/>
          <w:lang w:val="en"/>
        </w:rPr>
        <w:t xml:space="preserve">2019). </w:t>
      </w:r>
      <w:r w:rsidR="00357DE5" w:rsidRPr="00357DE5">
        <w:rPr>
          <w:sz w:val="24"/>
          <w:szCs w:val="24"/>
          <w:lang w:val="en"/>
        </w:rPr>
        <w:t>https://doi.org/10.1063/1.5141305</w:t>
      </w:r>
      <w:r w:rsidR="00FC72D5" w:rsidRPr="00357DE5">
        <w:rPr>
          <w:sz w:val="24"/>
          <w:szCs w:val="24"/>
          <w:lang w:val="en"/>
        </w:rPr>
        <w:t xml:space="preserve"> </w:t>
      </w:r>
    </w:p>
    <w:p w:rsidR="00D20250" w:rsidRDefault="00D20250" w:rsidP="00E033A1">
      <w:pPr>
        <w:pStyle w:val="NoSpacing"/>
        <w:ind w:left="709" w:hanging="709"/>
        <w:jc w:val="both"/>
        <w:rPr>
          <w:rStyle w:val="Hyperlink"/>
          <w:rFonts w:eastAsia="SimSun"/>
          <w:color w:val="127EF8"/>
          <w:sz w:val="24"/>
          <w:szCs w:val="24"/>
          <w:shd w:val="clear" w:color="auto" w:fill="FFFFFF"/>
        </w:rPr>
      </w:pPr>
      <w:r w:rsidRPr="00D20250">
        <w:rPr>
          <w:rStyle w:val="Emphasis"/>
          <w:i w:val="0"/>
          <w:iCs w:val="0"/>
          <w:color w:val="222222"/>
          <w:sz w:val="24"/>
          <w:szCs w:val="24"/>
          <w:shd w:val="clear" w:color="auto" w:fill="FFFFFF"/>
        </w:rPr>
        <w:t xml:space="preserve">Mashur Mashur, Subagio Subagio, Kemas Usman, Hunaepi Hunaepi. </w:t>
      </w:r>
      <w:r w:rsidR="009127D0">
        <w:rPr>
          <w:rStyle w:val="Emphasis"/>
          <w:i w:val="0"/>
          <w:iCs w:val="0"/>
          <w:color w:val="222222"/>
          <w:sz w:val="24"/>
          <w:szCs w:val="24"/>
          <w:shd w:val="clear" w:color="auto" w:fill="FFFFFF"/>
        </w:rPr>
        <w:t>(</w:t>
      </w:r>
      <w:r w:rsidRPr="00D20250">
        <w:rPr>
          <w:rStyle w:val="Emphasis"/>
          <w:i w:val="0"/>
          <w:iCs w:val="0"/>
          <w:color w:val="222222"/>
          <w:sz w:val="24"/>
          <w:szCs w:val="24"/>
          <w:shd w:val="clear" w:color="auto" w:fill="FFFFFF"/>
        </w:rPr>
        <w:t>2021</w:t>
      </w:r>
      <w:r w:rsidR="009127D0">
        <w:rPr>
          <w:rStyle w:val="Emphasis"/>
          <w:i w:val="0"/>
          <w:iCs w:val="0"/>
          <w:color w:val="222222"/>
          <w:sz w:val="24"/>
          <w:szCs w:val="24"/>
          <w:shd w:val="clear" w:color="auto" w:fill="FFFFFF"/>
        </w:rPr>
        <w:t>)</w:t>
      </w:r>
      <w:r w:rsidRPr="00D20250">
        <w:rPr>
          <w:rStyle w:val="Emphasis"/>
          <w:i w:val="0"/>
          <w:iCs w:val="0"/>
          <w:color w:val="222222"/>
          <w:sz w:val="24"/>
          <w:szCs w:val="24"/>
          <w:shd w:val="clear" w:color="auto" w:fill="FFFFFF"/>
        </w:rPr>
        <w:t>.</w:t>
      </w:r>
      <w:r w:rsidRPr="00644761">
        <w:rPr>
          <w:rStyle w:val="Emphasis"/>
          <w:color w:val="222222"/>
          <w:sz w:val="24"/>
          <w:szCs w:val="24"/>
          <w:shd w:val="clear" w:color="auto" w:fill="FFFFFF"/>
        </w:rPr>
        <w:t xml:space="preserve"> </w:t>
      </w:r>
      <w:r w:rsidRPr="00644761">
        <w:rPr>
          <w:color w:val="000000"/>
          <w:sz w:val="24"/>
          <w:szCs w:val="24"/>
        </w:rPr>
        <w:t>Analysis of the Sustainability Status of Feed Banks in the 1000 Village Cow Program in Pujut District, Central Lombok: (Dimension of Availability, HR Management, and Production System, Price, Feed Distribution)</w:t>
      </w:r>
      <w:r>
        <w:rPr>
          <w:color w:val="000000"/>
          <w:sz w:val="24"/>
          <w:szCs w:val="24"/>
        </w:rPr>
        <w:t xml:space="preserve">. </w:t>
      </w:r>
      <w:r w:rsidRPr="00810B94">
        <w:rPr>
          <w:color w:val="222222"/>
          <w:sz w:val="24"/>
          <w:szCs w:val="24"/>
          <w:shd w:val="clear" w:color="auto" w:fill="FFFFFF"/>
        </w:rPr>
        <w:t>Prisma Sains: Jurnal Pengkajian Ilmu dan Pembelajaran Matematika dan IPA IKIP Mataram. 9 (2). 365-377. DOI: </w:t>
      </w:r>
      <w:hyperlink r:id="rId18" w:history="1">
        <w:r w:rsidRPr="00810B94">
          <w:rPr>
            <w:rStyle w:val="Hyperlink"/>
            <w:rFonts w:eastAsia="SimSun"/>
            <w:color w:val="127EF8"/>
            <w:sz w:val="24"/>
            <w:szCs w:val="24"/>
            <w:shd w:val="clear" w:color="auto" w:fill="FFFFFF"/>
          </w:rPr>
          <w:t>https://doi.org/10.33394/j-ps.v9i2.4347</w:t>
        </w:r>
      </w:hyperlink>
    </w:p>
    <w:p w:rsidR="008061A0" w:rsidRDefault="008061A0" w:rsidP="00E033A1">
      <w:pPr>
        <w:pStyle w:val="NoSpacing"/>
        <w:ind w:left="709" w:hanging="709"/>
        <w:jc w:val="both"/>
        <w:rPr>
          <w:color w:val="333333"/>
          <w:sz w:val="24"/>
          <w:szCs w:val="24"/>
          <w:shd w:val="clear" w:color="auto" w:fill="FFFFFF"/>
        </w:rPr>
      </w:pPr>
      <w:r w:rsidRPr="008061A0">
        <w:rPr>
          <w:color w:val="333333"/>
          <w:sz w:val="24"/>
          <w:szCs w:val="24"/>
          <w:shd w:val="clear" w:color="auto" w:fill="FFFFFF"/>
        </w:rPr>
        <w:t>Mashur. 2021. Strategy for Improving the Management of Feed and Drinking Water for Smallholders Livestock Based on Sustainability Status in Lombok Island, Indonesia. Laliotis GP, editor. Current Research in Agriculture and Veterinary Sciences. 3: 52–67. DOI: 10.9734/bpi/cravs/v3/8097D.</w:t>
      </w:r>
    </w:p>
    <w:p w:rsidR="008F5D47" w:rsidRPr="008061A0" w:rsidRDefault="006541B1" w:rsidP="00E033A1">
      <w:pPr>
        <w:pStyle w:val="NoSpacing"/>
        <w:ind w:left="709" w:hanging="709"/>
        <w:jc w:val="both"/>
        <w:rPr>
          <w:color w:val="333333"/>
          <w:sz w:val="24"/>
          <w:szCs w:val="24"/>
          <w:shd w:val="clear" w:color="auto" w:fill="FFFFFF"/>
        </w:rPr>
      </w:pPr>
      <w:r>
        <w:rPr>
          <w:rStyle w:val="Emphasis"/>
          <w:i w:val="0"/>
          <w:iCs w:val="0"/>
          <w:color w:val="333333"/>
          <w:sz w:val="24"/>
          <w:szCs w:val="24"/>
          <w:shd w:val="clear" w:color="auto" w:fill="FFFFFF"/>
        </w:rPr>
        <w:t>M</w:t>
      </w:r>
      <w:r w:rsidRPr="006541B1">
        <w:rPr>
          <w:rStyle w:val="Emphasis"/>
          <w:i w:val="0"/>
          <w:iCs w:val="0"/>
          <w:color w:val="333333"/>
          <w:sz w:val="24"/>
          <w:szCs w:val="24"/>
          <w:shd w:val="clear" w:color="auto" w:fill="FFFFFF"/>
        </w:rPr>
        <w:t>ashur mashur, Kholik Kholik, M Munawaroh, M Sriasih, D Oktaviana, S N Sadiyah</w:t>
      </w:r>
      <w:r>
        <w:rPr>
          <w:rStyle w:val="Emphasis"/>
          <w:i w:val="0"/>
          <w:iCs w:val="0"/>
          <w:color w:val="333333"/>
          <w:sz w:val="24"/>
          <w:szCs w:val="24"/>
          <w:shd w:val="clear" w:color="auto" w:fill="FFFFFF"/>
        </w:rPr>
        <w:t xml:space="preserve">. 2021. </w:t>
      </w:r>
      <w:r w:rsidR="008F5D47" w:rsidRPr="006541B1">
        <w:rPr>
          <w:color w:val="333333"/>
          <w:sz w:val="24"/>
          <w:szCs w:val="24"/>
        </w:rPr>
        <w:t>Sustainability an</w:t>
      </w:r>
      <w:r w:rsidR="008F5D47" w:rsidRPr="008F5D47">
        <w:rPr>
          <w:color w:val="333333"/>
          <w:sz w:val="24"/>
          <w:szCs w:val="24"/>
        </w:rPr>
        <w:t>alysis of beef cattle and development strategy based on collective cages in Lombok Island</w:t>
      </w:r>
      <w:r>
        <w:rPr>
          <w:color w:val="333333"/>
          <w:sz w:val="24"/>
          <w:szCs w:val="24"/>
        </w:rPr>
        <w:t xml:space="preserve">. </w:t>
      </w:r>
      <w:r w:rsidR="008F1AC3">
        <w:rPr>
          <w:color w:val="333333"/>
          <w:sz w:val="24"/>
          <w:szCs w:val="24"/>
        </w:rPr>
        <w:t xml:space="preserve">Proceedings of International Seminar on Livestock </w:t>
      </w:r>
      <w:r w:rsidR="008F1AC3">
        <w:rPr>
          <w:color w:val="333333"/>
          <w:sz w:val="24"/>
          <w:szCs w:val="24"/>
        </w:rPr>
        <w:lastRenderedPageBreak/>
        <w:t xml:space="preserve">Production and Veterinary Technology.  </w:t>
      </w:r>
      <w:r>
        <w:rPr>
          <w:rFonts w:ascii="Merriweather" w:hAnsi="Merriweather"/>
          <w:color w:val="333333"/>
          <w:shd w:val="clear" w:color="auto" w:fill="FFFFFF"/>
        </w:rPr>
        <w:t>DOI: </w:t>
      </w:r>
      <w:hyperlink r:id="rId19" w:history="1">
        <w:r>
          <w:rPr>
            <w:rStyle w:val="Hyperlink"/>
            <w:rFonts w:ascii="Merriweather" w:hAnsi="Merriweather"/>
            <w:color w:val="666666"/>
            <w:shd w:val="clear" w:color="auto" w:fill="FFFFFF"/>
          </w:rPr>
          <w:t>http://dx.doi.org/10.14334/Proc.Intsem.LPVT-2021-p.36</w:t>
        </w:r>
      </w:hyperlink>
      <w:r w:rsidR="008F5D47">
        <w:rPr>
          <w:color w:val="333333"/>
          <w:sz w:val="24"/>
          <w:szCs w:val="24"/>
        </w:rPr>
        <w:t xml:space="preserve"> </w:t>
      </w:r>
    </w:p>
    <w:p w:rsidR="008F4EA7" w:rsidRPr="008F4EA7" w:rsidRDefault="008F4EA7" w:rsidP="00E033A1">
      <w:pPr>
        <w:pStyle w:val="NoSpacing"/>
        <w:jc w:val="both"/>
        <w:rPr>
          <w:sz w:val="24"/>
          <w:szCs w:val="24"/>
          <w:lang w:val="en"/>
        </w:rPr>
      </w:pPr>
      <w:r w:rsidRPr="008F4EA7">
        <w:rPr>
          <w:sz w:val="24"/>
          <w:szCs w:val="24"/>
          <w:lang w:val="en"/>
        </w:rPr>
        <w:t xml:space="preserve">Nuryadin (2015). Continuity </w:t>
      </w:r>
      <w:r w:rsidRPr="008F4EA7">
        <w:rPr>
          <w:sz w:val="24"/>
          <w:szCs w:val="24"/>
        </w:rPr>
        <w:t>Analysis</w:t>
      </w:r>
      <w:r w:rsidRPr="008F4EA7">
        <w:rPr>
          <w:sz w:val="24"/>
          <w:szCs w:val="24"/>
          <w:lang w:val="en"/>
        </w:rPr>
        <w:t xml:space="preserve"> of Seaweed-Based Coastal Area Development in West</w:t>
      </w:r>
    </w:p>
    <w:p w:rsidR="008F4EA7" w:rsidRPr="008F4EA7" w:rsidRDefault="008F4EA7" w:rsidP="00E033A1">
      <w:pPr>
        <w:pStyle w:val="NoSpacing"/>
        <w:ind w:firstLine="720"/>
        <w:jc w:val="both"/>
        <w:rPr>
          <w:sz w:val="24"/>
          <w:szCs w:val="24"/>
          <w:lang w:val="en"/>
        </w:rPr>
      </w:pPr>
      <w:r w:rsidRPr="008F4EA7">
        <w:rPr>
          <w:sz w:val="24"/>
          <w:szCs w:val="24"/>
          <w:lang w:val="en"/>
        </w:rPr>
        <w:t>Sumbawa Regency. Thesis (unpublished). Bogor Agricultural Institute.</w:t>
      </w:r>
    </w:p>
    <w:p w:rsidR="008F4EA7" w:rsidRPr="008F4EA7" w:rsidRDefault="008F4EA7" w:rsidP="00E033A1">
      <w:pPr>
        <w:pStyle w:val="NoSpacing"/>
        <w:jc w:val="both"/>
        <w:rPr>
          <w:sz w:val="24"/>
          <w:szCs w:val="24"/>
          <w:lang w:val="en"/>
        </w:rPr>
      </w:pPr>
      <w:r w:rsidRPr="008F4EA7">
        <w:rPr>
          <w:sz w:val="24"/>
          <w:szCs w:val="24"/>
          <w:lang w:val="en"/>
        </w:rPr>
        <w:t xml:space="preserve">Ramadhan, Nindyantoro, and Suyitman (2014).  Status of the Sustainability of Beef Cattle </w:t>
      </w:r>
    </w:p>
    <w:p w:rsidR="008F1AC3" w:rsidRDefault="008F4EA7" w:rsidP="00E033A1">
      <w:pPr>
        <w:pStyle w:val="NoSpacing"/>
        <w:ind w:left="720"/>
        <w:jc w:val="both"/>
        <w:rPr>
          <w:sz w:val="24"/>
          <w:szCs w:val="24"/>
          <w:lang w:val="en"/>
        </w:rPr>
      </w:pPr>
      <w:r w:rsidRPr="008F4EA7">
        <w:rPr>
          <w:sz w:val="24"/>
          <w:szCs w:val="24"/>
          <w:lang w:val="en"/>
        </w:rPr>
        <w:t>Farming Areas for the Development of an Agropolitan Area in Bondowoso Regency. Journal of Indonesian Animal Husbandry, 16 (2): 78-88</w:t>
      </w:r>
    </w:p>
    <w:p w:rsidR="00820331" w:rsidRPr="00F8061F" w:rsidRDefault="008F4EA7" w:rsidP="00E033A1">
      <w:pPr>
        <w:pStyle w:val="NoSpacing"/>
        <w:ind w:left="709" w:hanging="709"/>
        <w:jc w:val="both"/>
        <w:rPr>
          <w:sz w:val="24"/>
          <w:szCs w:val="24"/>
          <w:shd w:val="clear" w:color="auto" w:fill="FFFFFF"/>
        </w:rPr>
      </w:pPr>
      <w:r w:rsidRPr="008F4EA7">
        <w:rPr>
          <w:sz w:val="24"/>
          <w:szCs w:val="24"/>
          <w:lang w:val="en"/>
        </w:rPr>
        <w:t>Suyitman, S.H. Sutjahjo, &amp; A. Djulardi  (2012). Sustainability Status of Areas Based on Integrated Beef Cattle Farming in Fifty Cities District of West Sumatra. Journal of Indonesian A</w:t>
      </w:r>
      <w:r w:rsidRPr="008F4EA7">
        <w:rPr>
          <w:sz w:val="24"/>
          <w:szCs w:val="24"/>
        </w:rPr>
        <w:t>nimal Husbandry, 14 (1): 318-336</w:t>
      </w:r>
    </w:p>
    <w:sectPr w:rsidR="00820331" w:rsidRPr="00F8061F" w:rsidSect="00D365C0">
      <w:headerReference w:type="even" r:id="rId20"/>
      <w:headerReference w:type="default" r:id="rId21"/>
      <w:footerReference w:type="even" r:id="rId22"/>
      <w:footerReference w:type="default" r:id="rId23"/>
      <w:headerReference w:type="first" r:id="rId24"/>
      <w:footerReference w:type="first" r:id="rId25"/>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D7" w:rsidRDefault="004C33D7" w:rsidP="000E2BCF">
      <w:pPr>
        <w:spacing w:after="0" w:line="240" w:lineRule="auto"/>
      </w:pPr>
      <w:r>
        <w:separator/>
      </w:r>
    </w:p>
  </w:endnote>
  <w:endnote w:type="continuationSeparator" w:id="0">
    <w:p w:rsidR="004C33D7" w:rsidRDefault="004C33D7"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erriweather">
    <w:altName w:val="Times New Roman"/>
    <w:charset w:val="00"/>
    <w:family w:val="auto"/>
    <w:pitch w:val="variable"/>
    <w:sig w:usb0="00000001" w:usb1="00000002"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5E" w:rsidRDefault="0049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rsidTr="00681287">
      <w:tc>
        <w:tcPr>
          <w:tcW w:w="1281" w:type="dxa"/>
          <w:vAlign w:val="center"/>
        </w:tcPr>
        <w:p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No</w:t>
          </w:r>
          <w:r w:rsidR="00D365C0">
            <w:rPr>
              <w:rFonts w:ascii="Times New Roman" w:hAnsi="Times New Roman" w:cs="Times New Roman"/>
              <w:i/>
              <w:sz w:val="18"/>
              <w:szCs w:val="20"/>
            </w:rPr>
            <w:t>.y</w:t>
          </w:r>
        </w:p>
      </w:tc>
      <w:tc>
        <w:tcPr>
          <w:tcW w:w="318" w:type="dxa"/>
          <w:vAlign w:val="center"/>
        </w:tcPr>
        <w:p w:rsidR="0049685E" w:rsidRDefault="0049685E" w:rsidP="005052FB">
          <w:pPr>
            <w:pStyle w:val="Footer"/>
            <w:tabs>
              <w:tab w:val="clear" w:pos="9360"/>
            </w:tabs>
            <w:ind w:right="-188"/>
          </w:pPr>
          <w:r>
            <w:t>|</w:t>
          </w:r>
        </w:p>
      </w:tc>
      <w:tc>
        <w:tcPr>
          <w:tcW w:w="1241"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9E5017">
            <w:rPr>
              <w:rFonts w:ascii="Times New Roman" w:hAnsi="Times New Roman" w:cs="Times New Roman"/>
              <w:b/>
              <w:noProof/>
            </w:rPr>
            <w:t>10</w:t>
          </w:r>
          <w:r w:rsidRPr="00112689">
            <w:rPr>
              <w:rFonts w:ascii="Times New Roman" w:hAnsi="Times New Roman" w:cs="Times New Roman"/>
              <w:b/>
              <w:noProof/>
            </w:rPr>
            <w:fldChar w:fldCharType="end"/>
          </w:r>
        </w:p>
      </w:tc>
    </w:tr>
  </w:tbl>
  <w:p w:rsidR="0049685E" w:rsidRDefault="00496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rsidTr="00050A0D">
      <w:tc>
        <w:tcPr>
          <w:tcW w:w="1418" w:type="dxa"/>
        </w:tcPr>
        <w:p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 Vol. x</w:t>
          </w:r>
          <w:r w:rsidRPr="00112689">
            <w:rPr>
              <w:rFonts w:ascii="Times New Roman" w:hAnsi="Times New Roman" w:cs="Times New Roman"/>
              <w:i/>
              <w:sz w:val="18"/>
              <w:szCs w:val="20"/>
            </w:rPr>
            <w:t>, No</w:t>
          </w:r>
          <w:r>
            <w:rPr>
              <w:rFonts w:ascii="Times New Roman" w:hAnsi="Times New Roman" w:cs="Times New Roman"/>
              <w:i/>
              <w:sz w:val="18"/>
              <w:szCs w:val="20"/>
            </w:rPr>
            <w:t>.</w:t>
          </w:r>
          <w:r w:rsidR="00D365C0">
            <w:rPr>
              <w:rFonts w:ascii="Times New Roman" w:hAnsi="Times New Roman" w:cs="Times New Roman"/>
              <w:i/>
              <w:sz w:val="18"/>
              <w:szCs w:val="20"/>
            </w:rPr>
            <w:t>y</w:t>
          </w:r>
        </w:p>
      </w:tc>
      <w:tc>
        <w:tcPr>
          <w:tcW w:w="318" w:type="dxa"/>
          <w:vAlign w:val="center"/>
        </w:tcPr>
        <w:p w:rsidR="0049685E" w:rsidRDefault="0049685E" w:rsidP="005052FB">
          <w:pPr>
            <w:pStyle w:val="Footer"/>
            <w:tabs>
              <w:tab w:val="clear" w:pos="9360"/>
            </w:tabs>
            <w:ind w:right="-188"/>
          </w:pPr>
          <w:r>
            <w:t>|</w:t>
          </w:r>
        </w:p>
      </w:tc>
      <w:tc>
        <w:tcPr>
          <w:tcW w:w="1383"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F43E9D">
            <w:rPr>
              <w:rFonts w:ascii="Times New Roman" w:hAnsi="Times New Roman" w:cs="Times New Roman"/>
              <w:b/>
              <w:noProof/>
            </w:rPr>
            <w:t>1</w:t>
          </w:r>
          <w:r w:rsidRPr="00112689">
            <w:rPr>
              <w:rFonts w:ascii="Times New Roman" w:hAnsi="Times New Roman" w:cs="Times New Roman"/>
              <w:b/>
              <w:noProof/>
            </w:rPr>
            <w:fldChar w:fldCharType="end"/>
          </w:r>
        </w:p>
      </w:tc>
    </w:tr>
  </w:tbl>
  <w:p w:rsidR="0049685E" w:rsidRDefault="0049685E" w:rsidP="0005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D7" w:rsidRDefault="004C33D7" w:rsidP="000E2BCF">
      <w:pPr>
        <w:spacing w:after="0" w:line="240" w:lineRule="auto"/>
      </w:pPr>
      <w:r>
        <w:separator/>
      </w:r>
    </w:p>
  </w:footnote>
  <w:footnote w:type="continuationSeparator" w:id="0">
    <w:p w:rsidR="004C33D7" w:rsidRDefault="004C33D7"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5E" w:rsidRDefault="00496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rsidTr="005052FB">
      <w:tc>
        <w:tcPr>
          <w:tcW w:w="4508" w:type="dxa"/>
          <w:tcBorders>
            <w:bottom w:val="single" w:sz="18" w:space="0" w:color="2E74B5" w:themeColor="accent1" w:themeShade="BF"/>
          </w:tcBorders>
        </w:tcPr>
        <w:p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
      </w:tc>
    </w:tr>
  </w:tbl>
  <w:p w:rsidR="0049685E" w:rsidRDefault="00496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Sains: Jurnal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Pengkajian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Ilmu</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Pembelajaran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Matematika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 IPA IKIP Mataram</w:t>
          </w:r>
        </w:p>
        <w:p w:rsidR="0049685E" w:rsidRPr="00050A0D" w:rsidRDefault="004C33D7"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xx-yy</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49685E" w:rsidRDefault="0049685E"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visibility:visible" o:bullet="t">
        <v:imagedata r:id="rId1" o:title=""/>
      </v:shape>
    </w:pict>
  </w:numPicBullet>
  <w:abstractNum w:abstractNumId="0">
    <w:nsid w:val="0B9A413C"/>
    <w:multiLevelType w:val="hybridMultilevel"/>
    <w:tmpl w:val="4D52C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2">
    <w:nsid w:val="27CC6562"/>
    <w:multiLevelType w:val="hybridMultilevel"/>
    <w:tmpl w:val="AE9C3346"/>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A7D46E2"/>
    <w:multiLevelType w:val="hybridMultilevel"/>
    <w:tmpl w:val="E3A86588"/>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2CAB"/>
    <w:multiLevelType w:val="hybridMultilevel"/>
    <w:tmpl w:val="2250B846"/>
    <w:lvl w:ilvl="0" w:tplc="EA8817BE">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38E1798"/>
    <w:multiLevelType w:val="hybridMultilevel"/>
    <w:tmpl w:val="F35246E2"/>
    <w:lvl w:ilvl="0" w:tplc="D74ADDBC">
      <w:start w:val="1"/>
      <w:numFmt w:val="decimal"/>
      <w:lvlText w:val="%1."/>
      <w:lvlJc w:val="left"/>
      <w:pPr>
        <w:ind w:left="720" w:hanging="360"/>
      </w:pPr>
      <w:rPr>
        <w:rFonts w:asciiTheme="minorHAnsi" w:eastAsia="Times New Roman"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7B83CFE"/>
    <w:multiLevelType w:val="hybridMultilevel"/>
    <w:tmpl w:val="00D06B48"/>
    <w:lvl w:ilvl="0" w:tplc="628E75DC">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C816F41"/>
    <w:multiLevelType w:val="multilevel"/>
    <w:tmpl w:val="B83A1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1642A6"/>
    <w:multiLevelType w:val="hybridMultilevel"/>
    <w:tmpl w:val="1B6ECA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D7D1A06"/>
    <w:multiLevelType w:val="hybridMultilevel"/>
    <w:tmpl w:val="CA607DD6"/>
    <w:lvl w:ilvl="0" w:tplc="977CEC82">
      <w:start w:val="1"/>
      <w:numFmt w:val="decimal"/>
      <w:lvlText w:val="(%1)"/>
      <w:lvlJc w:val="left"/>
      <w:pPr>
        <w:ind w:left="720" w:hanging="360"/>
      </w:pPr>
      <w:rPr>
        <w:rFonts w:eastAsiaTheme="minorHAnsi"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128618A"/>
    <w:multiLevelType w:val="hybridMultilevel"/>
    <w:tmpl w:val="A12ED1F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1CC7D01"/>
    <w:multiLevelType w:val="hybridMultilevel"/>
    <w:tmpl w:val="7BA4D6DC"/>
    <w:lvl w:ilvl="0" w:tplc="B1F23E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B414837"/>
    <w:multiLevelType w:val="hybridMultilevel"/>
    <w:tmpl w:val="0630BDF4"/>
    <w:lvl w:ilvl="0" w:tplc="DCBEE4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53C2B4E"/>
    <w:multiLevelType w:val="hybridMultilevel"/>
    <w:tmpl w:val="7B7842F4"/>
    <w:lvl w:ilvl="0" w:tplc="6302A8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nsid w:val="632312F8"/>
    <w:multiLevelType w:val="hybridMultilevel"/>
    <w:tmpl w:val="D0304820"/>
    <w:lvl w:ilvl="0" w:tplc="5DBC83D4">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65E007CF"/>
    <w:multiLevelType w:val="hybridMultilevel"/>
    <w:tmpl w:val="F198E1E6"/>
    <w:lvl w:ilvl="0" w:tplc="7890883C">
      <w:start w:val="1"/>
      <w:numFmt w:val="decimal"/>
      <w:lvlText w:val="(%1)"/>
      <w:lvlJc w:val="left"/>
      <w:pPr>
        <w:ind w:left="720" w:hanging="360"/>
      </w:pPr>
      <w:rPr>
        <w:rFonts w:eastAsiaTheme="minorHAnsi"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nsid w:val="6C5C6046"/>
    <w:multiLevelType w:val="hybridMultilevel"/>
    <w:tmpl w:val="4D52C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CF84457"/>
    <w:multiLevelType w:val="multilevel"/>
    <w:tmpl w:val="20AE38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D5348CF"/>
    <w:multiLevelType w:val="hybridMultilevel"/>
    <w:tmpl w:val="2F1003B8"/>
    <w:lvl w:ilvl="0" w:tplc="8BD62F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15C33BA"/>
    <w:multiLevelType w:val="hybridMultilevel"/>
    <w:tmpl w:val="93EAF168"/>
    <w:lvl w:ilvl="0" w:tplc="5458364C">
      <w:start w:val="1"/>
      <w:numFmt w:val="lowerLetter"/>
      <w:lvlText w:val="%1."/>
      <w:lvlJc w:val="left"/>
      <w:pPr>
        <w:ind w:left="1080" w:hanging="360"/>
      </w:pPr>
      <w:rPr>
        <w:rFonts w:eastAsia="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71807C57"/>
    <w:multiLevelType w:val="hybridMultilevel"/>
    <w:tmpl w:val="D06A2B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8077EB4"/>
    <w:multiLevelType w:val="hybridMultilevel"/>
    <w:tmpl w:val="4D52C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8440D7A"/>
    <w:multiLevelType w:val="hybridMultilevel"/>
    <w:tmpl w:val="BC6AE1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E57D73"/>
    <w:multiLevelType w:val="hybridMultilevel"/>
    <w:tmpl w:val="F0F6C228"/>
    <w:lvl w:ilvl="0" w:tplc="38090019">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19"/>
  </w:num>
  <w:num w:numId="3">
    <w:abstractNumId w:val="15"/>
  </w:num>
  <w:num w:numId="4">
    <w:abstractNumId w:val="27"/>
  </w:num>
  <w:num w:numId="5">
    <w:abstractNumId w:val="5"/>
  </w:num>
  <w:num w:numId="6">
    <w:abstractNumId w:val="1"/>
  </w:num>
  <w:num w:numId="7">
    <w:abstractNumId w:val="14"/>
  </w:num>
  <w:num w:numId="8">
    <w:abstractNumId w:val="9"/>
  </w:num>
  <w:num w:numId="9">
    <w:abstractNumId w:val="21"/>
  </w:num>
  <w:num w:numId="10">
    <w:abstractNumId w:val="16"/>
  </w:num>
  <w:num w:numId="11">
    <w:abstractNumId w:val="26"/>
  </w:num>
  <w:num w:numId="12">
    <w:abstractNumId w:val="0"/>
  </w:num>
  <w:num w:numId="13">
    <w:abstractNumId w:val="20"/>
  </w:num>
  <w:num w:numId="14">
    <w:abstractNumId w:val="25"/>
  </w:num>
  <w:num w:numId="15">
    <w:abstractNumId w:val="23"/>
  </w:num>
  <w:num w:numId="16">
    <w:abstractNumId w:val="7"/>
  </w:num>
  <w:num w:numId="17">
    <w:abstractNumId w:val="28"/>
  </w:num>
  <w:num w:numId="18">
    <w:abstractNumId w:val="3"/>
  </w:num>
  <w:num w:numId="19">
    <w:abstractNumId w:val="2"/>
  </w:num>
  <w:num w:numId="20">
    <w:abstractNumId w:val="17"/>
  </w:num>
  <w:num w:numId="21">
    <w:abstractNumId w:val="13"/>
  </w:num>
  <w:num w:numId="22">
    <w:abstractNumId w:val="6"/>
  </w:num>
  <w:num w:numId="23">
    <w:abstractNumId w:val="11"/>
  </w:num>
  <w:num w:numId="24">
    <w:abstractNumId w:val="18"/>
  </w:num>
  <w:num w:numId="25">
    <w:abstractNumId w:val="22"/>
  </w:num>
  <w:num w:numId="26">
    <w:abstractNumId w:val="8"/>
  </w:num>
  <w:num w:numId="27">
    <w:abstractNumId w:val="12"/>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58DE"/>
    <w:rsid w:val="00037632"/>
    <w:rsid w:val="0004197E"/>
    <w:rsid w:val="00044C5D"/>
    <w:rsid w:val="00050A0D"/>
    <w:rsid w:val="000559DE"/>
    <w:rsid w:val="00072DDD"/>
    <w:rsid w:val="000754D0"/>
    <w:rsid w:val="00084B82"/>
    <w:rsid w:val="0008612F"/>
    <w:rsid w:val="00091575"/>
    <w:rsid w:val="00095E2A"/>
    <w:rsid w:val="000966F4"/>
    <w:rsid w:val="000A1B46"/>
    <w:rsid w:val="000A3D11"/>
    <w:rsid w:val="000A4792"/>
    <w:rsid w:val="000C079B"/>
    <w:rsid w:val="000C0D70"/>
    <w:rsid w:val="000C470D"/>
    <w:rsid w:val="000C4B1B"/>
    <w:rsid w:val="000C6A68"/>
    <w:rsid w:val="000C6E87"/>
    <w:rsid w:val="000D12BA"/>
    <w:rsid w:val="000D2EE3"/>
    <w:rsid w:val="000D5113"/>
    <w:rsid w:val="000D5191"/>
    <w:rsid w:val="000D54D7"/>
    <w:rsid w:val="000D5B0A"/>
    <w:rsid w:val="000E0638"/>
    <w:rsid w:val="000E16C9"/>
    <w:rsid w:val="000E2BCF"/>
    <w:rsid w:val="000F312D"/>
    <w:rsid w:val="000F6220"/>
    <w:rsid w:val="000F6463"/>
    <w:rsid w:val="000F71AA"/>
    <w:rsid w:val="001003D2"/>
    <w:rsid w:val="001008A1"/>
    <w:rsid w:val="00100ADB"/>
    <w:rsid w:val="00104136"/>
    <w:rsid w:val="001058A3"/>
    <w:rsid w:val="00107EE5"/>
    <w:rsid w:val="00111F34"/>
    <w:rsid w:val="00112689"/>
    <w:rsid w:val="0012355A"/>
    <w:rsid w:val="001260B2"/>
    <w:rsid w:val="00126BD4"/>
    <w:rsid w:val="00132138"/>
    <w:rsid w:val="0013377B"/>
    <w:rsid w:val="001348B6"/>
    <w:rsid w:val="00135509"/>
    <w:rsid w:val="00135C09"/>
    <w:rsid w:val="00143A21"/>
    <w:rsid w:val="0014784E"/>
    <w:rsid w:val="00147907"/>
    <w:rsid w:val="00151C53"/>
    <w:rsid w:val="00161854"/>
    <w:rsid w:val="00161A38"/>
    <w:rsid w:val="00163331"/>
    <w:rsid w:val="00163A91"/>
    <w:rsid w:val="00165B53"/>
    <w:rsid w:val="00165C8F"/>
    <w:rsid w:val="00172B17"/>
    <w:rsid w:val="00172FC7"/>
    <w:rsid w:val="00182B88"/>
    <w:rsid w:val="00183614"/>
    <w:rsid w:val="001866CC"/>
    <w:rsid w:val="00192A4E"/>
    <w:rsid w:val="001A2260"/>
    <w:rsid w:val="001A30CD"/>
    <w:rsid w:val="001B1ED3"/>
    <w:rsid w:val="001B51AC"/>
    <w:rsid w:val="001B57EC"/>
    <w:rsid w:val="001B5AE7"/>
    <w:rsid w:val="001C582A"/>
    <w:rsid w:val="001E2619"/>
    <w:rsid w:val="001E2C39"/>
    <w:rsid w:val="001E2E6E"/>
    <w:rsid w:val="001F17E5"/>
    <w:rsid w:val="001F446A"/>
    <w:rsid w:val="002078F4"/>
    <w:rsid w:val="00207D84"/>
    <w:rsid w:val="00215C9A"/>
    <w:rsid w:val="00220271"/>
    <w:rsid w:val="00222DEB"/>
    <w:rsid w:val="00223443"/>
    <w:rsid w:val="002265AC"/>
    <w:rsid w:val="002269BA"/>
    <w:rsid w:val="00227FAA"/>
    <w:rsid w:val="00234BCF"/>
    <w:rsid w:val="002363E2"/>
    <w:rsid w:val="00237EAF"/>
    <w:rsid w:val="00242190"/>
    <w:rsid w:val="00244F3A"/>
    <w:rsid w:val="002455D7"/>
    <w:rsid w:val="00253D4A"/>
    <w:rsid w:val="0026165C"/>
    <w:rsid w:val="0026292C"/>
    <w:rsid w:val="00266001"/>
    <w:rsid w:val="00271E78"/>
    <w:rsid w:val="00272C9B"/>
    <w:rsid w:val="00273877"/>
    <w:rsid w:val="002740A0"/>
    <w:rsid w:val="00286831"/>
    <w:rsid w:val="0029162F"/>
    <w:rsid w:val="00292FA1"/>
    <w:rsid w:val="002966D1"/>
    <w:rsid w:val="002A3AFB"/>
    <w:rsid w:val="002B1ABD"/>
    <w:rsid w:val="002B5A1A"/>
    <w:rsid w:val="002B6A62"/>
    <w:rsid w:val="002C070F"/>
    <w:rsid w:val="002C1AA4"/>
    <w:rsid w:val="002C62D5"/>
    <w:rsid w:val="002D723A"/>
    <w:rsid w:val="002E306A"/>
    <w:rsid w:val="002E3DE6"/>
    <w:rsid w:val="002E6CFB"/>
    <w:rsid w:val="002F0EE8"/>
    <w:rsid w:val="0030132A"/>
    <w:rsid w:val="00301C15"/>
    <w:rsid w:val="003026C6"/>
    <w:rsid w:val="003036C0"/>
    <w:rsid w:val="00306595"/>
    <w:rsid w:val="003107B2"/>
    <w:rsid w:val="00310B04"/>
    <w:rsid w:val="0032474B"/>
    <w:rsid w:val="00334DD4"/>
    <w:rsid w:val="00335945"/>
    <w:rsid w:val="00335B53"/>
    <w:rsid w:val="003421DA"/>
    <w:rsid w:val="0034628E"/>
    <w:rsid w:val="00350FE2"/>
    <w:rsid w:val="00357DE5"/>
    <w:rsid w:val="00364831"/>
    <w:rsid w:val="003708F2"/>
    <w:rsid w:val="00372E4D"/>
    <w:rsid w:val="00376920"/>
    <w:rsid w:val="0038365E"/>
    <w:rsid w:val="00384E4E"/>
    <w:rsid w:val="003853DA"/>
    <w:rsid w:val="003901DE"/>
    <w:rsid w:val="003918CE"/>
    <w:rsid w:val="00394734"/>
    <w:rsid w:val="003A179F"/>
    <w:rsid w:val="003A50ED"/>
    <w:rsid w:val="003B1C58"/>
    <w:rsid w:val="003B2259"/>
    <w:rsid w:val="003B42E3"/>
    <w:rsid w:val="003B60FD"/>
    <w:rsid w:val="003B6FBF"/>
    <w:rsid w:val="003B7627"/>
    <w:rsid w:val="003C1029"/>
    <w:rsid w:val="003C20A8"/>
    <w:rsid w:val="003C29E8"/>
    <w:rsid w:val="003C43D4"/>
    <w:rsid w:val="003C5324"/>
    <w:rsid w:val="003D5E97"/>
    <w:rsid w:val="003E3375"/>
    <w:rsid w:val="003F397C"/>
    <w:rsid w:val="003F410A"/>
    <w:rsid w:val="003F79DF"/>
    <w:rsid w:val="00400342"/>
    <w:rsid w:val="00410524"/>
    <w:rsid w:val="00415B7A"/>
    <w:rsid w:val="00416861"/>
    <w:rsid w:val="00421E26"/>
    <w:rsid w:val="004231D9"/>
    <w:rsid w:val="00433E49"/>
    <w:rsid w:val="00436C08"/>
    <w:rsid w:val="0044029F"/>
    <w:rsid w:val="00441005"/>
    <w:rsid w:val="00441E66"/>
    <w:rsid w:val="00446660"/>
    <w:rsid w:val="004533E3"/>
    <w:rsid w:val="00453DDE"/>
    <w:rsid w:val="00455FE7"/>
    <w:rsid w:val="00456240"/>
    <w:rsid w:val="004607A1"/>
    <w:rsid w:val="0046190F"/>
    <w:rsid w:val="0047603E"/>
    <w:rsid w:val="00481134"/>
    <w:rsid w:val="004876AB"/>
    <w:rsid w:val="0049007D"/>
    <w:rsid w:val="00492CB4"/>
    <w:rsid w:val="0049685E"/>
    <w:rsid w:val="00496E9C"/>
    <w:rsid w:val="004A0905"/>
    <w:rsid w:val="004A2128"/>
    <w:rsid w:val="004A3D6D"/>
    <w:rsid w:val="004B49C7"/>
    <w:rsid w:val="004C33D7"/>
    <w:rsid w:val="004C5E47"/>
    <w:rsid w:val="004C6049"/>
    <w:rsid w:val="004D7FFE"/>
    <w:rsid w:val="004E1AD3"/>
    <w:rsid w:val="004E734B"/>
    <w:rsid w:val="004E73A7"/>
    <w:rsid w:val="004E73D4"/>
    <w:rsid w:val="004F4C0B"/>
    <w:rsid w:val="004F5ED1"/>
    <w:rsid w:val="004F60DA"/>
    <w:rsid w:val="00504336"/>
    <w:rsid w:val="005052FB"/>
    <w:rsid w:val="005057A1"/>
    <w:rsid w:val="00514733"/>
    <w:rsid w:val="005253AF"/>
    <w:rsid w:val="0054155D"/>
    <w:rsid w:val="00542379"/>
    <w:rsid w:val="00542A3F"/>
    <w:rsid w:val="0054735A"/>
    <w:rsid w:val="005519E3"/>
    <w:rsid w:val="00551B0E"/>
    <w:rsid w:val="00552AC8"/>
    <w:rsid w:val="00553C97"/>
    <w:rsid w:val="005619E2"/>
    <w:rsid w:val="00563444"/>
    <w:rsid w:val="00571FB8"/>
    <w:rsid w:val="00574E7B"/>
    <w:rsid w:val="00576EC8"/>
    <w:rsid w:val="00582C86"/>
    <w:rsid w:val="00583EF1"/>
    <w:rsid w:val="00590326"/>
    <w:rsid w:val="00595447"/>
    <w:rsid w:val="005A19BD"/>
    <w:rsid w:val="005B0497"/>
    <w:rsid w:val="005B1E07"/>
    <w:rsid w:val="005B1F1F"/>
    <w:rsid w:val="005B76B7"/>
    <w:rsid w:val="005C12C5"/>
    <w:rsid w:val="005C7D67"/>
    <w:rsid w:val="005D18E5"/>
    <w:rsid w:val="005D2FF4"/>
    <w:rsid w:val="005E44E9"/>
    <w:rsid w:val="005E51DC"/>
    <w:rsid w:val="005E72A3"/>
    <w:rsid w:val="005F28CC"/>
    <w:rsid w:val="006003F0"/>
    <w:rsid w:val="0060394F"/>
    <w:rsid w:val="0061415B"/>
    <w:rsid w:val="00614E72"/>
    <w:rsid w:val="00620572"/>
    <w:rsid w:val="00626A51"/>
    <w:rsid w:val="006301CB"/>
    <w:rsid w:val="0063037D"/>
    <w:rsid w:val="0064549A"/>
    <w:rsid w:val="00646AFE"/>
    <w:rsid w:val="00652B5D"/>
    <w:rsid w:val="006541B1"/>
    <w:rsid w:val="0066039F"/>
    <w:rsid w:val="006642A3"/>
    <w:rsid w:val="0066670A"/>
    <w:rsid w:val="00674A9D"/>
    <w:rsid w:val="0067645C"/>
    <w:rsid w:val="00680E47"/>
    <w:rsid w:val="00681287"/>
    <w:rsid w:val="00685154"/>
    <w:rsid w:val="00686A51"/>
    <w:rsid w:val="00693542"/>
    <w:rsid w:val="00696716"/>
    <w:rsid w:val="00696785"/>
    <w:rsid w:val="006970FF"/>
    <w:rsid w:val="00697E01"/>
    <w:rsid w:val="006A2616"/>
    <w:rsid w:val="006A5554"/>
    <w:rsid w:val="006A790B"/>
    <w:rsid w:val="006A7F9A"/>
    <w:rsid w:val="006B25BD"/>
    <w:rsid w:val="006B7FCE"/>
    <w:rsid w:val="006C118F"/>
    <w:rsid w:val="006C2A06"/>
    <w:rsid w:val="006C2BE9"/>
    <w:rsid w:val="006D17C5"/>
    <w:rsid w:val="006D450A"/>
    <w:rsid w:val="006D555E"/>
    <w:rsid w:val="006D60D1"/>
    <w:rsid w:val="006E1386"/>
    <w:rsid w:val="006E5833"/>
    <w:rsid w:val="006E5CD4"/>
    <w:rsid w:val="006F7638"/>
    <w:rsid w:val="00700A34"/>
    <w:rsid w:val="0070298E"/>
    <w:rsid w:val="00706265"/>
    <w:rsid w:val="00707D2F"/>
    <w:rsid w:val="007176A9"/>
    <w:rsid w:val="00717D9F"/>
    <w:rsid w:val="00724922"/>
    <w:rsid w:val="007253DA"/>
    <w:rsid w:val="0072780E"/>
    <w:rsid w:val="00731FF4"/>
    <w:rsid w:val="00732F03"/>
    <w:rsid w:val="0074445D"/>
    <w:rsid w:val="007450A4"/>
    <w:rsid w:val="00762CC7"/>
    <w:rsid w:val="00767FE4"/>
    <w:rsid w:val="00775784"/>
    <w:rsid w:val="00775B3F"/>
    <w:rsid w:val="00781508"/>
    <w:rsid w:val="0078209F"/>
    <w:rsid w:val="007A1B5C"/>
    <w:rsid w:val="007A73E3"/>
    <w:rsid w:val="007B2DAA"/>
    <w:rsid w:val="007C0A2B"/>
    <w:rsid w:val="007C0DC5"/>
    <w:rsid w:val="007C174A"/>
    <w:rsid w:val="007C3BC1"/>
    <w:rsid w:val="007C72B7"/>
    <w:rsid w:val="007D2966"/>
    <w:rsid w:val="007D470A"/>
    <w:rsid w:val="007D67F1"/>
    <w:rsid w:val="007D7318"/>
    <w:rsid w:val="007E255C"/>
    <w:rsid w:val="007E26B4"/>
    <w:rsid w:val="007E53C7"/>
    <w:rsid w:val="007F012B"/>
    <w:rsid w:val="007F033E"/>
    <w:rsid w:val="007F0417"/>
    <w:rsid w:val="007F07DE"/>
    <w:rsid w:val="007F1F5B"/>
    <w:rsid w:val="007F7501"/>
    <w:rsid w:val="007F7E83"/>
    <w:rsid w:val="008061A0"/>
    <w:rsid w:val="008116A3"/>
    <w:rsid w:val="008155EE"/>
    <w:rsid w:val="00820331"/>
    <w:rsid w:val="00821483"/>
    <w:rsid w:val="00830934"/>
    <w:rsid w:val="008614E6"/>
    <w:rsid w:val="008678F2"/>
    <w:rsid w:val="00871FA4"/>
    <w:rsid w:val="008773C8"/>
    <w:rsid w:val="00881997"/>
    <w:rsid w:val="00885641"/>
    <w:rsid w:val="00885734"/>
    <w:rsid w:val="00887644"/>
    <w:rsid w:val="008940CA"/>
    <w:rsid w:val="0089570B"/>
    <w:rsid w:val="00895D54"/>
    <w:rsid w:val="008976DA"/>
    <w:rsid w:val="008A3C29"/>
    <w:rsid w:val="008B2471"/>
    <w:rsid w:val="008B285B"/>
    <w:rsid w:val="008B2B50"/>
    <w:rsid w:val="008C07FA"/>
    <w:rsid w:val="008C0B2C"/>
    <w:rsid w:val="008C1506"/>
    <w:rsid w:val="008C17C4"/>
    <w:rsid w:val="008D3EFA"/>
    <w:rsid w:val="008D4446"/>
    <w:rsid w:val="008D59BB"/>
    <w:rsid w:val="008D7BE4"/>
    <w:rsid w:val="008E0E09"/>
    <w:rsid w:val="008E529A"/>
    <w:rsid w:val="008E7155"/>
    <w:rsid w:val="008E7568"/>
    <w:rsid w:val="008F1AC3"/>
    <w:rsid w:val="008F4EA7"/>
    <w:rsid w:val="008F5D47"/>
    <w:rsid w:val="009007DA"/>
    <w:rsid w:val="00905262"/>
    <w:rsid w:val="009067A2"/>
    <w:rsid w:val="00907290"/>
    <w:rsid w:val="009127D0"/>
    <w:rsid w:val="00921DC6"/>
    <w:rsid w:val="00922A53"/>
    <w:rsid w:val="009322B4"/>
    <w:rsid w:val="0093424F"/>
    <w:rsid w:val="009362C9"/>
    <w:rsid w:val="00945A20"/>
    <w:rsid w:val="00950283"/>
    <w:rsid w:val="009510F2"/>
    <w:rsid w:val="009516B4"/>
    <w:rsid w:val="00953CA7"/>
    <w:rsid w:val="00953F19"/>
    <w:rsid w:val="00962C96"/>
    <w:rsid w:val="009651A2"/>
    <w:rsid w:val="0096635C"/>
    <w:rsid w:val="009703FD"/>
    <w:rsid w:val="00970800"/>
    <w:rsid w:val="00982272"/>
    <w:rsid w:val="00984DC6"/>
    <w:rsid w:val="00984E53"/>
    <w:rsid w:val="00986963"/>
    <w:rsid w:val="00986A0F"/>
    <w:rsid w:val="00995470"/>
    <w:rsid w:val="00995E58"/>
    <w:rsid w:val="009977C2"/>
    <w:rsid w:val="009A142A"/>
    <w:rsid w:val="009B0724"/>
    <w:rsid w:val="009B09A7"/>
    <w:rsid w:val="009B6F8B"/>
    <w:rsid w:val="009C1A49"/>
    <w:rsid w:val="009C5BD2"/>
    <w:rsid w:val="009C7511"/>
    <w:rsid w:val="009D2DD0"/>
    <w:rsid w:val="009D7167"/>
    <w:rsid w:val="009E5017"/>
    <w:rsid w:val="009E6B45"/>
    <w:rsid w:val="009E7680"/>
    <w:rsid w:val="009E7CE8"/>
    <w:rsid w:val="009F2701"/>
    <w:rsid w:val="009F2C54"/>
    <w:rsid w:val="00A005F2"/>
    <w:rsid w:val="00A04082"/>
    <w:rsid w:val="00A11F8E"/>
    <w:rsid w:val="00A14F8D"/>
    <w:rsid w:val="00A26176"/>
    <w:rsid w:val="00A33669"/>
    <w:rsid w:val="00A36E67"/>
    <w:rsid w:val="00A45D20"/>
    <w:rsid w:val="00A50BA2"/>
    <w:rsid w:val="00A51175"/>
    <w:rsid w:val="00A57964"/>
    <w:rsid w:val="00A61D91"/>
    <w:rsid w:val="00A62227"/>
    <w:rsid w:val="00A62508"/>
    <w:rsid w:val="00A66085"/>
    <w:rsid w:val="00A66EDC"/>
    <w:rsid w:val="00A70439"/>
    <w:rsid w:val="00A73D0C"/>
    <w:rsid w:val="00A771B0"/>
    <w:rsid w:val="00A82510"/>
    <w:rsid w:val="00A9650D"/>
    <w:rsid w:val="00AA64FF"/>
    <w:rsid w:val="00AB498E"/>
    <w:rsid w:val="00AB5FF6"/>
    <w:rsid w:val="00AB656C"/>
    <w:rsid w:val="00AB74C8"/>
    <w:rsid w:val="00AC03C5"/>
    <w:rsid w:val="00AD0461"/>
    <w:rsid w:val="00AD3FC8"/>
    <w:rsid w:val="00AE2264"/>
    <w:rsid w:val="00AE245D"/>
    <w:rsid w:val="00AF2F3B"/>
    <w:rsid w:val="00B029B5"/>
    <w:rsid w:val="00B045C8"/>
    <w:rsid w:val="00B04F12"/>
    <w:rsid w:val="00B21074"/>
    <w:rsid w:val="00B21E24"/>
    <w:rsid w:val="00B26C10"/>
    <w:rsid w:val="00B35A43"/>
    <w:rsid w:val="00B408F2"/>
    <w:rsid w:val="00B40CB9"/>
    <w:rsid w:val="00B40E5A"/>
    <w:rsid w:val="00B410B4"/>
    <w:rsid w:val="00B429F0"/>
    <w:rsid w:val="00B50E91"/>
    <w:rsid w:val="00B52E00"/>
    <w:rsid w:val="00B565E1"/>
    <w:rsid w:val="00B56F67"/>
    <w:rsid w:val="00B6177B"/>
    <w:rsid w:val="00B6417D"/>
    <w:rsid w:val="00B65B6D"/>
    <w:rsid w:val="00B66A79"/>
    <w:rsid w:val="00B810EC"/>
    <w:rsid w:val="00B81B26"/>
    <w:rsid w:val="00B82D0C"/>
    <w:rsid w:val="00B83DBE"/>
    <w:rsid w:val="00B83F3D"/>
    <w:rsid w:val="00B84204"/>
    <w:rsid w:val="00B867C1"/>
    <w:rsid w:val="00B87077"/>
    <w:rsid w:val="00B91F33"/>
    <w:rsid w:val="00B93727"/>
    <w:rsid w:val="00B9669A"/>
    <w:rsid w:val="00BA114C"/>
    <w:rsid w:val="00BA1C12"/>
    <w:rsid w:val="00BA6A1E"/>
    <w:rsid w:val="00BB088B"/>
    <w:rsid w:val="00BB221A"/>
    <w:rsid w:val="00BB2BCC"/>
    <w:rsid w:val="00BB2EBE"/>
    <w:rsid w:val="00BC1533"/>
    <w:rsid w:val="00BC6347"/>
    <w:rsid w:val="00BC699C"/>
    <w:rsid w:val="00BC6D78"/>
    <w:rsid w:val="00BD2916"/>
    <w:rsid w:val="00BE397E"/>
    <w:rsid w:val="00BE3DFF"/>
    <w:rsid w:val="00BE6608"/>
    <w:rsid w:val="00C020A9"/>
    <w:rsid w:val="00C04C9F"/>
    <w:rsid w:val="00C04E43"/>
    <w:rsid w:val="00C12B9D"/>
    <w:rsid w:val="00C1468D"/>
    <w:rsid w:val="00C154AC"/>
    <w:rsid w:val="00C15717"/>
    <w:rsid w:val="00C17605"/>
    <w:rsid w:val="00C20641"/>
    <w:rsid w:val="00C32089"/>
    <w:rsid w:val="00C36D16"/>
    <w:rsid w:val="00C371E2"/>
    <w:rsid w:val="00C41791"/>
    <w:rsid w:val="00C46640"/>
    <w:rsid w:val="00C47BA3"/>
    <w:rsid w:val="00C50F26"/>
    <w:rsid w:val="00C5424B"/>
    <w:rsid w:val="00C611E6"/>
    <w:rsid w:val="00C6148D"/>
    <w:rsid w:val="00C639E0"/>
    <w:rsid w:val="00C6616C"/>
    <w:rsid w:val="00C66D46"/>
    <w:rsid w:val="00C72802"/>
    <w:rsid w:val="00C73092"/>
    <w:rsid w:val="00C91176"/>
    <w:rsid w:val="00C91995"/>
    <w:rsid w:val="00C96D82"/>
    <w:rsid w:val="00CA1142"/>
    <w:rsid w:val="00CA198C"/>
    <w:rsid w:val="00CA2C51"/>
    <w:rsid w:val="00CA6871"/>
    <w:rsid w:val="00CB3D38"/>
    <w:rsid w:val="00CB4043"/>
    <w:rsid w:val="00CC349A"/>
    <w:rsid w:val="00CC573C"/>
    <w:rsid w:val="00CC6C4B"/>
    <w:rsid w:val="00CD75C0"/>
    <w:rsid w:val="00CE1F3A"/>
    <w:rsid w:val="00CE3054"/>
    <w:rsid w:val="00CF0BCD"/>
    <w:rsid w:val="00CF1694"/>
    <w:rsid w:val="00CF1B4A"/>
    <w:rsid w:val="00CF2CC4"/>
    <w:rsid w:val="00CF2E6C"/>
    <w:rsid w:val="00CF690F"/>
    <w:rsid w:val="00CF7CF4"/>
    <w:rsid w:val="00D02276"/>
    <w:rsid w:val="00D052E9"/>
    <w:rsid w:val="00D06F82"/>
    <w:rsid w:val="00D1128B"/>
    <w:rsid w:val="00D135DC"/>
    <w:rsid w:val="00D16F3F"/>
    <w:rsid w:val="00D20250"/>
    <w:rsid w:val="00D20B13"/>
    <w:rsid w:val="00D23E14"/>
    <w:rsid w:val="00D2703C"/>
    <w:rsid w:val="00D35545"/>
    <w:rsid w:val="00D365C0"/>
    <w:rsid w:val="00D4045B"/>
    <w:rsid w:val="00D43051"/>
    <w:rsid w:val="00D435F1"/>
    <w:rsid w:val="00D46F51"/>
    <w:rsid w:val="00D5228E"/>
    <w:rsid w:val="00D57927"/>
    <w:rsid w:val="00D6077E"/>
    <w:rsid w:val="00D622A6"/>
    <w:rsid w:val="00D62F1B"/>
    <w:rsid w:val="00D70C96"/>
    <w:rsid w:val="00D74BAD"/>
    <w:rsid w:val="00D7761A"/>
    <w:rsid w:val="00D8015B"/>
    <w:rsid w:val="00D83978"/>
    <w:rsid w:val="00D85DAD"/>
    <w:rsid w:val="00D90D39"/>
    <w:rsid w:val="00D97D93"/>
    <w:rsid w:val="00DA01B2"/>
    <w:rsid w:val="00DA53AF"/>
    <w:rsid w:val="00DA6758"/>
    <w:rsid w:val="00DB24B3"/>
    <w:rsid w:val="00DB40AD"/>
    <w:rsid w:val="00DB4D9C"/>
    <w:rsid w:val="00DC0E46"/>
    <w:rsid w:val="00DC6F0E"/>
    <w:rsid w:val="00DD3293"/>
    <w:rsid w:val="00DD4445"/>
    <w:rsid w:val="00DD52DE"/>
    <w:rsid w:val="00DE2759"/>
    <w:rsid w:val="00DE733F"/>
    <w:rsid w:val="00DF2F6F"/>
    <w:rsid w:val="00E0119B"/>
    <w:rsid w:val="00E033A1"/>
    <w:rsid w:val="00E05351"/>
    <w:rsid w:val="00E0782D"/>
    <w:rsid w:val="00E16B15"/>
    <w:rsid w:val="00E176C8"/>
    <w:rsid w:val="00E271A9"/>
    <w:rsid w:val="00E27CC5"/>
    <w:rsid w:val="00E30924"/>
    <w:rsid w:val="00E324DC"/>
    <w:rsid w:val="00E521C0"/>
    <w:rsid w:val="00E525DC"/>
    <w:rsid w:val="00E55588"/>
    <w:rsid w:val="00E700D6"/>
    <w:rsid w:val="00E7192C"/>
    <w:rsid w:val="00E72DA1"/>
    <w:rsid w:val="00E74636"/>
    <w:rsid w:val="00E751AD"/>
    <w:rsid w:val="00E77281"/>
    <w:rsid w:val="00E86060"/>
    <w:rsid w:val="00E91089"/>
    <w:rsid w:val="00E91991"/>
    <w:rsid w:val="00E920EC"/>
    <w:rsid w:val="00EA4B69"/>
    <w:rsid w:val="00EC0610"/>
    <w:rsid w:val="00EC1E40"/>
    <w:rsid w:val="00EC65BD"/>
    <w:rsid w:val="00ED33C5"/>
    <w:rsid w:val="00ED3FC7"/>
    <w:rsid w:val="00EE2717"/>
    <w:rsid w:val="00EE282D"/>
    <w:rsid w:val="00EE7641"/>
    <w:rsid w:val="00EF18A4"/>
    <w:rsid w:val="00EF26F1"/>
    <w:rsid w:val="00EF5108"/>
    <w:rsid w:val="00EF7206"/>
    <w:rsid w:val="00F03580"/>
    <w:rsid w:val="00F125A8"/>
    <w:rsid w:val="00F1778A"/>
    <w:rsid w:val="00F17E40"/>
    <w:rsid w:val="00F20B55"/>
    <w:rsid w:val="00F2485C"/>
    <w:rsid w:val="00F24A83"/>
    <w:rsid w:val="00F24B6D"/>
    <w:rsid w:val="00F274D4"/>
    <w:rsid w:val="00F3080D"/>
    <w:rsid w:val="00F37ADF"/>
    <w:rsid w:val="00F43E9D"/>
    <w:rsid w:val="00F4670A"/>
    <w:rsid w:val="00F47051"/>
    <w:rsid w:val="00F67A56"/>
    <w:rsid w:val="00F742B5"/>
    <w:rsid w:val="00F74353"/>
    <w:rsid w:val="00F745D5"/>
    <w:rsid w:val="00F751C9"/>
    <w:rsid w:val="00F8061F"/>
    <w:rsid w:val="00F81F04"/>
    <w:rsid w:val="00F82F46"/>
    <w:rsid w:val="00F849B8"/>
    <w:rsid w:val="00F85C12"/>
    <w:rsid w:val="00F863DF"/>
    <w:rsid w:val="00F8790A"/>
    <w:rsid w:val="00F92E7A"/>
    <w:rsid w:val="00F93F50"/>
    <w:rsid w:val="00F958D2"/>
    <w:rsid w:val="00F96A66"/>
    <w:rsid w:val="00FA0BDF"/>
    <w:rsid w:val="00FA28A3"/>
    <w:rsid w:val="00FA47F3"/>
    <w:rsid w:val="00FB2F01"/>
    <w:rsid w:val="00FB53AF"/>
    <w:rsid w:val="00FC49DE"/>
    <w:rsid w:val="00FC4CF7"/>
    <w:rsid w:val="00FC62AD"/>
    <w:rsid w:val="00FC72D5"/>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customStyle="1" w:styleId="UnresolvedMention">
    <w:name w:val="Unresolved Mention"/>
    <w:basedOn w:val="DefaultParagraphFont"/>
    <w:uiPriority w:val="99"/>
    <w:semiHidden/>
    <w:unhideWhenUsed/>
    <w:rsid w:val="00F3080D"/>
    <w:rPr>
      <w:color w:val="605E5C"/>
      <w:shd w:val="clear" w:color="auto" w:fill="E1DFDD"/>
    </w:rPr>
  </w:style>
  <w:style w:type="paragraph" w:styleId="NormalWeb">
    <w:name w:val="Normal (Web)"/>
    <w:basedOn w:val="Normal"/>
    <w:uiPriority w:val="99"/>
    <w:unhideWhenUsed/>
    <w:rsid w:val="00B842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D2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D23E14"/>
    <w:rPr>
      <w:rFonts w:ascii="Courier New" w:eastAsia="Times New Roman" w:hAnsi="Courier New" w:cs="Courier New"/>
      <w:sz w:val="20"/>
      <w:szCs w:val="20"/>
      <w:lang w:val="en-ID" w:eastAsia="en-ID"/>
    </w:rPr>
  </w:style>
  <w:style w:type="character" w:customStyle="1" w:styleId="y2iqfc">
    <w:name w:val="y2iqfc"/>
    <w:basedOn w:val="DefaultParagraphFont"/>
    <w:rsid w:val="00D23E14"/>
  </w:style>
  <w:style w:type="paragraph" w:styleId="BodyText">
    <w:name w:val="Body Text"/>
    <w:basedOn w:val="Normal"/>
    <w:link w:val="BodyTextChar"/>
    <w:uiPriority w:val="99"/>
    <w:unhideWhenUsed/>
    <w:rsid w:val="00B26C10"/>
    <w:pPr>
      <w:spacing w:after="120"/>
    </w:pPr>
  </w:style>
  <w:style w:type="character" w:customStyle="1" w:styleId="BodyTextChar">
    <w:name w:val="Body Text Char"/>
    <w:basedOn w:val="DefaultParagraphFont"/>
    <w:link w:val="BodyText"/>
    <w:uiPriority w:val="99"/>
    <w:rsid w:val="00B26C10"/>
    <w:rPr>
      <w:lang w:val="id-ID"/>
    </w:rPr>
  </w:style>
  <w:style w:type="paragraph" w:styleId="NoSpacing">
    <w:name w:val="No Spacing"/>
    <w:uiPriority w:val="1"/>
    <w:qFormat/>
    <w:rsid w:val="008F4EA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customStyle="1" w:styleId="UnresolvedMention">
    <w:name w:val="Unresolved Mention"/>
    <w:basedOn w:val="DefaultParagraphFont"/>
    <w:uiPriority w:val="99"/>
    <w:semiHidden/>
    <w:unhideWhenUsed/>
    <w:rsid w:val="00F3080D"/>
    <w:rPr>
      <w:color w:val="605E5C"/>
      <w:shd w:val="clear" w:color="auto" w:fill="E1DFDD"/>
    </w:rPr>
  </w:style>
  <w:style w:type="paragraph" w:styleId="NormalWeb">
    <w:name w:val="Normal (Web)"/>
    <w:basedOn w:val="Normal"/>
    <w:uiPriority w:val="99"/>
    <w:unhideWhenUsed/>
    <w:rsid w:val="00B842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D2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D23E14"/>
    <w:rPr>
      <w:rFonts w:ascii="Courier New" w:eastAsia="Times New Roman" w:hAnsi="Courier New" w:cs="Courier New"/>
      <w:sz w:val="20"/>
      <w:szCs w:val="20"/>
      <w:lang w:val="en-ID" w:eastAsia="en-ID"/>
    </w:rPr>
  </w:style>
  <w:style w:type="character" w:customStyle="1" w:styleId="y2iqfc">
    <w:name w:val="y2iqfc"/>
    <w:basedOn w:val="DefaultParagraphFont"/>
    <w:rsid w:val="00D23E14"/>
  </w:style>
  <w:style w:type="paragraph" w:styleId="BodyText">
    <w:name w:val="Body Text"/>
    <w:basedOn w:val="Normal"/>
    <w:link w:val="BodyTextChar"/>
    <w:uiPriority w:val="99"/>
    <w:unhideWhenUsed/>
    <w:rsid w:val="00B26C10"/>
    <w:pPr>
      <w:spacing w:after="120"/>
    </w:pPr>
  </w:style>
  <w:style w:type="character" w:customStyle="1" w:styleId="BodyTextChar">
    <w:name w:val="Body Text Char"/>
    <w:basedOn w:val="DefaultParagraphFont"/>
    <w:link w:val="BodyText"/>
    <w:uiPriority w:val="99"/>
    <w:rsid w:val="00B26C10"/>
    <w:rPr>
      <w:lang w:val="id-ID"/>
    </w:rPr>
  </w:style>
  <w:style w:type="paragraph" w:styleId="NoSpacing">
    <w:name w:val="No Spacing"/>
    <w:uiPriority w:val="1"/>
    <w:qFormat/>
    <w:rsid w:val="008F4EA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9902">
      <w:bodyDiv w:val="1"/>
      <w:marLeft w:val="0"/>
      <w:marRight w:val="0"/>
      <w:marTop w:val="0"/>
      <w:marBottom w:val="0"/>
      <w:divBdr>
        <w:top w:val="none" w:sz="0" w:space="0" w:color="auto"/>
        <w:left w:val="none" w:sz="0" w:space="0" w:color="auto"/>
        <w:bottom w:val="none" w:sz="0" w:space="0" w:color="auto"/>
        <w:right w:val="none" w:sz="0" w:space="0" w:color="auto"/>
      </w:divBdr>
    </w:div>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841973442">
      <w:bodyDiv w:val="1"/>
      <w:marLeft w:val="0"/>
      <w:marRight w:val="0"/>
      <w:marTop w:val="0"/>
      <w:marBottom w:val="0"/>
      <w:divBdr>
        <w:top w:val="none" w:sz="0" w:space="0" w:color="auto"/>
        <w:left w:val="none" w:sz="0" w:space="0" w:color="auto"/>
        <w:bottom w:val="none" w:sz="0" w:space="0" w:color="auto"/>
        <w:right w:val="none" w:sz="0" w:space="0" w:color="auto"/>
      </w:divBdr>
    </w:div>
    <w:div w:id="959919884">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961259011">
      <w:bodyDiv w:val="1"/>
      <w:marLeft w:val="0"/>
      <w:marRight w:val="0"/>
      <w:marTop w:val="0"/>
      <w:marBottom w:val="0"/>
      <w:divBdr>
        <w:top w:val="none" w:sz="0" w:space="0" w:color="auto"/>
        <w:left w:val="none" w:sz="0" w:space="0" w:color="auto"/>
        <w:bottom w:val="none" w:sz="0" w:space="0" w:color="auto"/>
        <w:right w:val="none" w:sz="0" w:space="0" w:color="auto"/>
      </w:divBdr>
    </w:div>
    <w:div w:id="207434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s://doi.org/10.33394/j-ps.v9i2.43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33394/j-ps.vxxiyy" TargetMode="External"/><Relationship Id="rId17" Type="http://schemas.openxmlformats.org/officeDocument/2006/relationships/chart" Target="charts/chart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s://doi.org/10.33394/j-ps.vxxiyy" TargetMode="External"/><Relationship Id="rId19" Type="http://schemas.openxmlformats.org/officeDocument/2006/relationships/hyperlink" Target="http://dx.doi.org/10.14334/Proc.Intsem.LPVT-2021-p.36" TargetMode="External"/><Relationship Id="rId4" Type="http://schemas.microsoft.com/office/2007/relationships/stylesWithEffects" Target="stylesWithEffects.xml"/><Relationship Id="rId9" Type="http://schemas.openxmlformats.org/officeDocument/2006/relationships/hyperlink" Target="mailto:r@undikma.ac.id"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RAPFISH%202019\KEBERLANJUTAN-TERNAK\E.%20DIMENSI%20KEJADIAN%20PENYAKI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APFISH%202019\KEBERLANJUTAN-TERNAK\E.%20DIMENSI%20KEJADIAN%20PENYAKI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APFISH%202019\KEBERLANJUTAN-TERNAK\E.%20DIMENSI%20KEJADIAN%20PENYAKI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Leverage of Attributes</a:t>
            </a:r>
          </a:p>
        </c:rich>
      </c:tx>
      <c:overlay val="0"/>
    </c:title>
    <c:autoTitleDeleted val="0"/>
    <c:plotArea>
      <c:layout/>
      <c:barChart>
        <c:barDir val="bar"/>
        <c:grouping val="clustered"/>
        <c:varyColors val="0"/>
        <c:ser>
          <c:idx val="0"/>
          <c:order val="0"/>
          <c:invertIfNegative val="0"/>
          <c:dLbls>
            <c:numFmt formatCode="#,##0.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RapScores!$D$1:$W$1</c:f>
              <c:strCache>
                <c:ptCount val="20"/>
                <c:pt idx="0">
                  <c:v>Ternak pernah sakit</c:v>
                </c:pt>
                <c:pt idx="1">
                  <c:v>Penyakit cacing</c:v>
                </c:pt>
                <c:pt idx="2">
                  <c:v>Penyakit diare</c:v>
                </c:pt>
                <c:pt idx="3">
                  <c:v>Penyakit kembung</c:v>
                </c:pt>
                <c:pt idx="4">
                  <c:v>Penyakit scabies</c:v>
                </c:pt>
                <c:pt idx="5">
                  <c:v>Penyakit gatal-gatal</c:v>
                </c:pt>
                <c:pt idx="6">
                  <c:v>Penyakit cacing mata</c:v>
                </c:pt>
                <c:pt idx="7">
                  <c:v>Penyakit demam 3 hari</c:v>
                </c:pt>
                <c:pt idx="8">
                  <c:v>Penyakit demodex</c:v>
                </c:pt>
                <c:pt idx="9">
                  <c:v>Penyakit pink eye</c:v>
                </c:pt>
                <c:pt idx="10">
                  <c:v>Penyakit Anthrax</c:v>
                </c:pt>
                <c:pt idx="11">
                  <c:v>Penyakit SE</c:v>
                </c:pt>
                <c:pt idx="12">
                  <c:v>Penyakit gangguan reproduksi</c:v>
                </c:pt>
                <c:pt idx="13">
                  <c:v>Penyakit ingusan</c:v>
                </c:pt>
                <c:pt idx="14">
                  <c:v>Penyakit kurang nafsu makan</c:v>
                </c:pt>
                <c:pt idx="15">
                  <c:v>Penyakit Myasis</c:v>
                </c:pt>
                <c:pt idx="16">
                  <c:v>Penyakir Bruselosis</c:v>
                </c:pt>
                <c:pt idx="17">
                  <c:v>Keracunan</c:v>
                </c:pt>
                <c:pt idx="18">
                  <c:v>Pedet mati</c:v>
                </c:pt>
                <c:pt idx="19">
                  <c:v>Upaya pengobatan</c:v>
                </c:pt>
              </c:strCache>
            </c:strRef>
          </c:cat>
          <c:val>
            <c:numRef>
              <c:f>LeverageAttributes!$A$21:$A$40</c:f>
              <c:numCache>
                <c:formatCode>General</c:formatCode>
                <c:ptCount val="20"/>
                <c:pt idx="0">
                  <c:v>0.3527030985876185</c:v>
                </c:pt>
                <c:pt idx="1">
                  <c:v>0.47614670421737959</c:v>
                </c:pt>
                <c:pt idx="2">
                  <c:v>0.732177734375</c:v>
                </c:pt>
                <c:pt idx="3">
                  <c:v>0.57887649665594565</c:v>
                </c:pt>
                <c:pt idx="4">
                  <c:v>0.58252715419951995</c:v>
                </c:pt>
                <c:pt idx="5">
                  <c:v>0.57246398092012085</c:v>
                </c:pt>
                <c:pt idx="6">
                  <c:v>0.37501907300128895</c:v>
                </c:pt>
                <c:pt idx="7">
                  <c:v>0.46846008872345934</c:v>
                </c:pt>
                <c:pt idx="8">
                  <c:v>0.55847929735668744</c:v>
                </c:pt>
                <c:pt idx="9">
                  <c:v>0.55490876203938233</c:v>
                </c:pt>
                <c:pt idx="10">
                  <c:v>0.55379868876734906</c:v>
                </c:pt>
                <c:pt idx="11">
                  <c:v>0.51124953095057823</c:v>
                </c:pt>
                <c:pt idx="12">
                  <c:v>0.5125198499975786</c:v>
                </c:pt>
                <c:pt idx="13">
                  <c:v>0.47266006468187199</c:v>
                </c:pt>
                <c:pt idx="14">
                  <c:v>0.39201736255312225</c:v>
                </c:pt>
                <c:pt idx="15">
                  <c:v>0.4259033203125</c:v>
                </c:pt>
                <c:pt idx="16">
                  <c:v>0.39797591605472532</c:v>
                </c:pt>
                <c:pt idx="17">
                  <c:v>7.9235076077849534E-2</c:v>
                </c:pt>
                <c:pt idx="18">
                  <c:v>0.340267180690843</c:v>
                </c:pt>
                <c:pt idx="19">
                  <c:v>0.1827392578125</c:v>
                </c:pt>
              </c:numCache>
            </c:numRef>
          </c:val>
          <c:extLst xmlns:c16r2="http://schemas.microsoft.com/office/drawing/2015/06/chart">
            <c:ext xmlns:c16="http://schemas.microsoft.com/office/drawing/2014/chart" uri="{C3380CC4-5D6E-409C-BE32-E72D297353CC}">
              <c16:uniqueId val="{00000000-C2C1-49E8-9867-7A3B37ECCAEB}"/>
            </c:ext>
          </c:extLst>
        </c:ser>
        <c:ser>
          <c:idx val="1"/>
          <c:order val="1"/>
          <c:invertIfNegative val="0"/>
          <c:val>
            <c:numLit>
              <c:formatCode>General</c:formatCode>
              <c:ptCount val="1"/>
              <c:pt idx="0">
                <c:v>0</c:v>
              </c:pt>
            </c:numLit>
          </c:val>
          <c:extLst xmlns:c16r2="http://schemas.microsoft.com/office/drawing/2015/06/chart">
            <c:ext xmlns:c16="http://schemas.microsoft.com/office/drawing/2014/chart" uri="{C3380CC4-5D6E-409C-BE32-E72D297353CC}">
              <c16:uniqueId val="{00000001-C2C1-49E8-9867-7A3B37ECCAEB}"/>
            </c:ext>
          </c:extLst>
        </c:ser>
        <c:dLbls>
          <c:showLegendKey val="0"/>
          <c:showVal val="0"/>
          <c:showCatName val="0"/>
          <c:showSerName val="0"/>
          <c:showPercent val="0"/>
          <c:showBubbleSize val="0"/>
        </c:dLbls>
        <c:gapWidth val="150"/>
        <c:axId val="342294528"/>
        <c:axId val="342296448"/>
      </c:barChart>
      <c:catAx>
        <c:axId val="342294528"/>
        <c:scaling>
          <c:orientation val="minMax"/>
        </c:scaling>
        <c:delete val="0"/>
        <c:axPos val="l"/>
        <c:majorGridlines/>
        <c:title>
          <c:tx>
            <c:rich>
              <a:bodyPr/>
              <a:lstStyle/>
              <a:p>
                <a:pPr>
                  <a:defRPr/>
                </a:pPr>
                <a:r>
                  <a:rPr lang="id-ID"/>
                  <a:t>Attribute</a:t>
                </a:r>
              </a:p>
            </c:rich>
          </c:tx>
          <c:overlay val="0"/>
        </c:title>
        <c:numFmt formatCode="General" sourceLinked="1"/>
        <c:majorTickMark val="out"/>
        <c:minorTickMark val="none"/>
        <c:tickLblPos val="nextTo"/>
        <c:crossAx val="342296448"/>
        <c:crosses val="autoZero"/>
        <c:auto val="1"/>
        <c:lblAlgn val="ctr"/>
        <c:lblOffset val="100"/>
        <c:noMultiLvlLbl val="0"/>
      </c:catAx>
      <c:valAx>
        <c:axId val="342296448"/>
        <c:scaling>
          <c:orientation val="minMax"/>
        </c:scaling>
        <c:delete val="0"/>
        <c:axPos val="b"/>
        <c:majorGridlines/>
        <c:title>
          <c:tx>
            <c:rich>
              <a:bodyPr/>
              <a:lstStyle/>
              <a:p>
                <a:pPr>
                  <a:defRPr/>
                </a:pPr>
                <a:r>
                  <a:rPr lang="id-ID"/>
                  <a:t>Root Mean Square Change in Ordination when Selected Attribute Removed (on Sustainability scale 0 to 100)</a:t>
                </a:r>
              </a:p>
            </c:rich>
          </c:tx>
          <c:layout>
            <c:manualLayout>
              <c:xMode val="edge"/>
              <c:yMode val="edge"/>
              <c:x val="0.22866666666666668"/>
              <c:y val="0.91627244094488192"/>
            </c:manualLayout>
          </c:layout>
          <c:overlay val="0"/>
        </c:title>
        <c:numFmt formatCode="General" sourceLinked="1"/>
        <c:majorTickMark val="out"/>
        <c:minorTickMark val="none"/>
        <c:tickLblPos val="nextTo"/>
        <c:crossAx val="3422945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RAP</a:t>
            </a:r>
            <a:r>
              <a:rPr lang="en-US"/>
              <a:t>BCS </a:t>
            </a:r>
            <a:r>
              <a:rPr lang="id-ID"/>
              <a:t>Ordination</a:t>
            </a:r>
          </a:p>
        </c:rich>
      </c:tx>
      <c:overlay val="0"/>
    </c:title>
    <c:autoTitleDeleted val="0"/>
    <c:plotArea>
      <c:layout>
        <c:manualLayout>
          <c:layoutTarget val="inner"/>
          <c:xMode val="edge"/>
          <c:yMode val="edge"/>
          <c:x val="0.13691837526478748"/>
          <c:y val="0.15823769996230147"/>
          <c:w val="0.53603679926268688"/>
          <c:h val="0.76105912247759133"/>
        </c:manualLayout>
      </c:layout>
      <c:scatterChart>
        <c:scatterStyle val="lineMarker"/>
        <c:varyColors val="0"/>
        <c:ser>
          <c:idx val="0"/>
          <c:order val="0"/>
          <c:tx>
            <c:v>Real MKSPBKK</c:v>
          </c:tx>
          <c:spPr>
            <a:ln w="28575">
              <a:noFill/>
            </a:ln>
          </c:spPr>
          <c:dLbls>
            <c:dLbl>
              <c:idx val="0"/>
              <c:layout>
                <c:manualLayout>
                  <c:x val="1.1092623405435386E-2"/>
                  <c:y val="-2.9411764705882353E-2"/>
                </c:manualLayout>
              </c:layout>
              <c:numFmt formatCode="#,##0.00" sourceLinked="0"/>
              <c:spPr/>
              <c:txPr>
                <a:bodyPr/>
                <a:lstStyle/>
                <a:p>
                  <a:pPr>
                    <a:defRPr/>
                  </a:pPr>
                  <a:endParaRPr lang="en-US"/>
                </a:p>
              </c:txPr>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DF-4841-BAD5-2B5800683191}"/>
                </c:ext>
              </c:extLst>
            </c:dLbl>
            <c:numFmt formatCode="#,##0.00" sourceLinked="0"/>
            <c:spPr>
              <a:noFill/>
              <a:ln>
                <a:noFill/>
              </a:ln>
              <a:effectLst/>
            </c:spP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RapAnalysis!$H$2</c:f>
              <c:numCache>
                <c:formatCode>General</c:formatCode>
                <c:ptCount val="1"/>
                <c:pt idx="0">
                  <c:v>56.376949310302734</c:v>
                </c:pt>
              </c:numCache>
            </c:numRef>
          </c:xVal>
          <c:yVal>
            <c:numRef>
              <c:f>RapAnalysis!$I$2</c:f>
              <c:numCache>
                <c:formatCode>General</c:formatCode>
                <c:ptCount val="1"/>
                <c:pt idx="0">
                  <c:v>-3.6448156833648682</c:v>
                </c:pt>
              </c:numCache>
            </c:numRef>
          </c:yVal>
          <c:smooth val="0"/>
          <c:extLst xmlns:c16r2="http://schemas.microsoft.com/office/drawing/2015/06/chart">
            <c:ext xmlns:c16="http://schemas.microsoft.com/office/drawing/2014/chart" uri="{C3380CC4-5D6E-409C-BE32-E72D297353CC}">
              <c16:uniqueId val="{00000001-09DF-4841-BAD5-2B5800683191}"/>
            </c:ext>
          </c:extLst>
        </c:ser>
        <c:ser>
          <c:idx val="1"/>
          <c:order val="1"/>
          <c:tx>
            <c:v>References</c:v>
          </c:tx>
          <c:spPr>
            <a:ln w="28575">
              <a:noFill/>
            </a:ln>
          </c:spPr>
          <c:dLbls>
            <c:dLbl>
              <c:idx val="0"/>
              <c:tx>
                <c:rich>
                  <a:bodyPr/>
                  <a:lstStyle/>
                  <a:p>
                    <a:pPr>
                      <a:defRPr/>
                    </a:pPr>
                    <a:r>
                      <a:rPr lang="en-US"/>
                      <a:t>GOOD</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9DF-4841-BAD5-2B5800683191}"/>
                </c:ext>
              </c:extLst>
            </c:dLbl>
            <c:dLbl>
              <c:idx val="1"/>
              <c:tx>
                <c:rich>
                  <a:bodyPr/>
                  <a:lstStyle/>
                  <a:p>
                    <a:pPr>
                      <a:defRPr/>
                    </a:pPr>
                    <a:r>
                      <a:rPr lang="en-US"/>
                      <a:t>BAD</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9DF-4841-BAD5-2B5800683191}"/>
                </c:ext>
              </c:extLst>
            </c:dLbl>
            <c:dLbl>
              <c:idx val="2"/>
              <c:tx>
                <c:rich>
                  <a:bodyPr/>
                  <a:lstStyle/>
                  <a:p>
                    <a:pPr>
                      <a:defRPr/>
                    </a:pPr>
                    <a:r>
                      <a:rPr lang="en-US"/>
                      <a:t>UP</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09DF-4841-BAD5-2B5800683191}"/>
                </c:ext>
              </c:extLst>
            </c:dLbl>
            <c:dLbl>
              <c:idx val="3"/>
              <c:tx>
                <c:rich>
                  <a:bodyPr/>
                  <a:lstStyle/>
                  <a:p>
                    <a:pPr>
                      <a:defRPr/>
                    </a:pPr>
                    <a:r>
                      <a:rPr lang="en-US"/>
                      <a:t>DOWN</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09DF-4841-BAD5-2B5800683191}"/>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RapAnalysis!$H$3:$H$6</c:f>
              <c:numCache>
                <c:formatCode>General</c:formatCode>
                <c:ptCount val="4"/>
                <c:pt idx="0">
                  <c:v>100</c:v>
                </c:pt>
                <c:pt idx="1">
                  <c:v>0</c:v>
                </c:pt>
                <c:pt idx="2">
                  <c:v>49.999286651611328</c:v>
                </c:pt>
                <c:pt idx="3">
                  <c:v>49.995597839355469</c:v>
                </c:pt>
              </c:numCache>
            </c:numRef>
          </c:xVal>
          <c:yVal>
            <c:numRef>
              <c:f>RapAnalysis!$I$3:$I$6</c:f>
              <c:numCache>
                <c:formatCode>General</c:formatCode>
                <c:ptCount val="4"/>
                <c:pt idx="0">
                  <c:v>0</c:v>
                </c:pt>
                <c:pt idx="1">
                  <c:v>-8.2950688898563385E-2</c:v>
                </c:pt>
                <c:pt idx="2">
                  <c:v>50</c:v>
                </c:pt>
                <c:pt idx="3">
                  <c:v>-50</c:v>
                </c:pt>
              </c:numCache>
            </c:numRef>
          </c:yVal>
          <c:smooth val="0"/>
          <c:extLst xmlns:c16r2="http://schemas.microsoft.com/office/drawing/2015/06/chart">
            <c:ext xmlns:c16="http://schemas.microsoft.com/office/drawing/2014/chart" uri="{C3380CC4-5D6E-409C-BE32-E72D297353CC}">
              <c16:uniqueId val="{00000006-09DF-4841-BAD5-2B5800683191}"/>
            </c:ext>
          </c:extLst>
        </c:ser>
        <c:ser>
          <c:idx val="2"/>
          <c:order val="2"/>
          <c:tx>
            <c:v>Anchors</c:v>
          </c:tx>
          <c:spPr>
            <a:ln w="28575">
              <a:noFill/>
            </a:ln>
          </c:spPr>
          <c:xVal>
            <c:numRef>
              <c:f>RapAnalysis!$H$7:$H$42</c:f>
              <c:numCache>
                <c:formatCode>General</c:formatCode>
                <c:ptCount val="36"/>
                <c:pt idx="0">
                  <c:v>99.196014404296875</c:v>
                </c:pt>
                <c:pt idx="1">
                  <c:v>97.386283874511719</c:v>
                </c:pt>
                <c:pt idx="2">
                  <c:v>94.377586364746094</c:v>
                </c:pt>
                <c:pt idx="3">
                  <c:v>90.314849853515625</c:v>
                </c:pt>
                <c:pt idx="4">
                  <c:v>85.264991760253906</c:v>
                </c:pt>
                <c:pt idx="5">
                  <c:v>79.341789245605469</c:v>
                </c:pt>
                <c:pt idx="6">
                  <c:v>72.709999084472656</c:v>
                </c:pt>
                <c:pt idx="7">
                  <c:v>65.510063171386719</c:v>
                </c:pt>
                <c:pt idx="8">
                  <c:v>58.006813049316406</c:v>
                </c:pt>
                <c:pt idx="9">
                  <c:v>42.664379119873047</c:v>
                </c:pt>
                <c:pt idx="10">
                  <c:v>35.182270050048828</c:v>
                </c:pt>
                <c:pt idx="11">
                  <c:v>28.059968948364258</c:v>
                </c:pt>
                <c:pt idx="12">
                  <c:v>21.467292785644531</c:v>
                </c:pt>
                <c:pt idx="13">
                  <c:v>15.565666198730469</c:v>
                </c:pt>
                <c:pt idx="14">
                  <c:v>10.527209281921387</c:v>
                </c:pt>
                <c:pt idx="15">
                  <c:v>6.3760461807250977</c:v>
                </c:pt>
                <c:pt idx="16">
                  <c:v>3.4387261867523193</c:v>
                </c:pt>
                <c:pt idx="17">
                  <c:v>1.5975550413131714</c:v>
                </c:pt>
                <c:pt idx="18">
                  <c:v>1.3685473203659058</c:v>
                </c:pt>
                <c:pt idx="19">
                  <c:v>3.0944380760192871</c:v>
                </c:pt>
                <c:pt idx="20">
                  <c:v>5.9456820487976074</c:v>
                </c:pt>
                <c:pt idx="21">
                  <c:v>9.9109086990356445</c:v>
                </c:pt>
                <c:pt idx="22">
                  <c:v>14.864665985107422</c:v>
                </c:pt>
                <c:pt idx="23">
                  <c:v>20.69066047668457</c:v>
                </c:pt>
                <c:pt idx="24">
                  <c:v>27.237680435180664</c:v>
                </c:pt>
                <c:pt idx="25">
                  <c:v>34.365188598632812</c:v>
                </c:pt>
                <c:pt idx="26">
                  <c:v>41.852725982666016</c:v>
                </c:pt>
                <c:pt idx="27">
                  <c:v>57.191989898681641</c:v>
                </c:pt>
                <c:pt idx="28">
                  <c:v>64.6671142578125</c:v>
                </c:pt>
                <c:pt idx="29">
                  <c:v>71.771987915039063</c:v>
                </c:pt>
                <c:pt idx="30">
                  <c:v>78.333480834960937</c:v>
                </c:pt>
                <c:pt idx="31">
                  <c:v>84.23736572265625</c:v>
                </c:pt>
                <c:pt idx="32">
                  <c:v>89.294189453125</c:v>
                </c:pt>
                <c:pt idx="33">
                  <c:v>93.37677001953125</c:v>
                </c:pt>
                <c:pt idx="34">
                  <c:v>96.382179260253906</c:v>
                </c:pt>
                <c:pt idx="35">
                  <c:v>98.250724792480469</c:v>
                </c:pt>
              </c:numCache>
            </c:numRef>
          </c:xVal>
          <c:yVal>
            <c:numRef>
              <c:f>RapAnalysis!$I$7:$I$42</c:f>
              <c:numCache>
                <c:formatCode>General</c:formatCode>
                <c:ptCount val="36"/>
                <c:pt idx="0">
                  <c:v>7.6924309730529785</c:v>
                </c:pt>
                <c:pt idx="1">
                  <c:v>15.288665771484375</c:v>
                </c:pt>
                <c:pt idx="2">
                  <c:v>22.541791915893555</c:v>
                </c:pt>
                <c:pt idx="3">
                  <c:v>29.21282958984375</c:v>
                </c:pt>
                <c:pt idx="4">
                  <c:v>35.166946411132812</c:v>
                </c:pt>
                <c:pt idx="5">
                  <c:v>40.338905334472656</c:v>
                </c:pt>
                <c:pt idx="6">
                  <c:v>44.360996246337891</c:v>
                </c:pt>
                <c:pt idx="7">
                  <c:v>47.338871002197266</c:v>
                </c:pt>
                <c:pt idx="8">
                  <c:v>49.191608428955078</c:v>
                </c:pt>
                <c:pt idx="9">
                  <c:v>49.306858062744141</c:v>
                </c:pt>
                <c:pt idx="10">
                  <c:v>47.579116821289063</c:v>
                </c:pt>
                <c:pt idx="11">
                  <c:v>44.715530395507813</c:v>
                </c:pt>
                <c:pt idx="12">
                  <c:v>40.784717559814453</c:v>
                </c:pt>
                <c:pt idx="13">
                  <c:v>35.811580657958984</c:v>
                </c:pt>
                <c:pt idx="14">
                  <c:v>29.973911285400391</c:v>
                </c:pt>
                <c:pt idx="15">
                  <c:v>23.455598831176758</c:v>
                </c:pt>
                <c:pt idx="16">
                  <c:v>16.352506637573242</c:v>
                </c:pt>
                <c:pt idx="17">
                  <c:v>8.9009666442871094</c:v>
                </c:pt>
                <c:pt idx="18">
                  <c:v>-6.3762264251708984</c:v>
                </c:pt>
                <c:pt idx="19">
                  <c:v>-13.862405776977539</c:v>
                </c:pt>
                <c:pt idx="20">
                  <c:v>-21.043966293334961</c:v>
                </c:pt>
                <c:pt idx="21">
                  <c:v>-27.651285171508789</c:v>
                </c:pt>
                <c:pt idx="22">
                  <c:v>-33.564540863037109</c:v>
                </c:pt>
                <c:pt idx="23">
                  <c:v>-38.677967071533203</c:v>
                </c:pt>
                <c:pt idx="24">
                  <c:v>-42.775081634521484</c:v>
                </c:pt>
                <c:pt idx="25">
                  <c:v>-45.830669403076172</c:v>
                </c:pt>
                <c:pt idx="26">
                  <c:v>-47.693794250488281</c:v>
                </c:pt>
                <c:pt idx="27">
                  <c:v>-47.814453125</c:v>
                </c:pt>
                <c:pt idx="28">
                  <c:v>-46.078605651855469</c:v>
                </c:pt>
                <c:pt idx="29">
                  <c:v>-43.197010040283203</c:v>
                </c:pt>
                <c:pt idx="30">
                  <c:v>-39.241703033447266</c:v>
                </c:pt>
                <c:pt idx="31">
                  <c:v>-34.288360595703125</c:v>
                </c:pt>
                <c:pt idx="32">
                  <c:v>-28.467596054077148</c:v>
                </c:pt>
                <c:pt idx="33">
                  <c:v>-21.922527313232422</c:v>
                </c:pt>
                <c:pt idx="34">
                  <c:v>-14.862299919128418</c:v>
                </c:pt>
                <c:pt idx="35">
                  <c:v>-7.412135124206543</c:v>
                </c:pt>
              </c:numCache>
            </c:numRef>
          </c:yVal>
          <c:smooth val="0"/>
          <c:extLst xmlns:c16r2="http://schemas.microsoft.com/office/drawing/2015/06/chart">
            <c:ext xmlns:c16="http://schemas.microsoft.com/office/drawing/2014/chart" uri="{C3380CC4-5D6E-409C-BE32-E72D297353CC}">
              <c16:uniqueId val="{00000007-09DF-4841-BAD5-2B5800683191}"/>
            </c:ext>
          </c:extLst>
        </c:ser>
        <c:dLbls>
          <c:showLegendKey val="0"/>
          <c:showVal val="0"/>
          <c:showCatName val="0"/>
          <c:showSerName val="0"/>
          <c:showPercent val="0"/>
          <c:showBubbleSize val="0"/>
        </c:dLbls>
        <c:axId val="311236480"/>
        <c:axId val="311259136"/>
      </c:scatterChart>
      <c:valAx>
        <c:axId val="311236480"/>
        <c:scaling>
          <c:orientation val="minMax"/>
        </c:scaling>
        <c:delete val="0"/>
        <c:axPos val="b"/>
        <c:majorGridlines>
          <c:spPr>
            <a:ln>
              <a:solidFill>
                <a:srgbClr val="A9A9A9"/>
              </a:solidFill>
              <a:prstDash val="solid"/>
            </a:ln>
          </c:spPr>
        </c:majorGridlines>
        <c:title>
          <c:tx>
            <c:rich>
              <a:bodyPr/>
              <a:lstStyle/>
              <a:p>
                <a:pPr>
                  <a:defRPr/>
                </a:pPr>
                <a:r>
                  <a:rPr lang="en-US"/>
                  <a:t>Figure 2. T</a:t>
                </a:r>
                <a:r>
                  <a:rPr lang="en-US" sz="1000" b="1" i="0" u="none" strike="noStrike" baseline="0">
                    <a:effectLst/>
                  </a:rPr>
                  <a:t>he sustainability of </a:t>
                </a:r>
                <a:r>
                  <a:rPr lang="en-US"/>
                  <a:t> </a:t>
                </a:r>
                <a:r>
                  <a:rPr lang="en-US" sz="1000" b="1" i="0" u="none" strike="noStrike" baseline="0">
                    <a:effectLst/>
                  </a:rPr>
                  <a:t>disease incidence </a:t>
                </a:r>
                <a:r>
                  <a:rPr lang="en-US"/>
                  <a:t>dimension</a:t>
                </a:r>
                <a:endParaRPr lang="id-ID"/>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11259136"/>
        <c:crosses val="autoZero"/>
        <c:crossBetween val="midCat"/>
      </c:valAx>
      <c:valAx>
        <c:axId val="311259136"/>
        <c:scaling>
          <c:orientation val="minMax"/>
        </c:scaling>
        <c:delete val="0"/>
        <c:axPos val="l"/>
        <c:majorGridlines>
          <c:spPr>
            <a:ln>
              <a:solidFill>
                <a:srgbClr val="A9A9A9"/>
              </a:solidFill>
              <a:prstDash val="solid"/>
            </a:ln>
          </c:spPr>
        </c:majorGridlines>
        <c:title>
          <c:tx>
            <c:rich>
              <a:bodyPr/>
              <a:lstStyle/>
              <a:p>
                <a:pPr>
                  <a:defRPr/>
                </a:pPr>
                <a:r>
                  <a:rPr lang="id-ID"/>
                  <a:t>Other Distingishing Features</a:t>
                </a:r>
              </a:p>
            </c:rich>
          </c:tx>
          <c:overlay val="0"/>
        </c:title>
        <c:numFmt formatCode="General" sourceLinked="1"/>
        <c:majorTickMark val="out"/>
        <c:minorTickMark val="none"/>
        <c:tickLblPos val="nextTo"/>
        <c:crossAx val="311236480"/>
        <c:crosses val="autoZero"/>
        <c:crossBetween val="midCat"/>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sz="1800" b="1" i="0" u="none" strike="noStrike" baseline="0">
              <a:effectLst/>
            </a:endParaRPr>
          </a:p>
          <a:p>
            <a:pPr>
              <a:defRPr/>
            </a:pPr>
            <a:r>
              <a:rPr lang="en-US" sz="1400" b="1" i="0" u="none" strike="noStrike" baseline="0">
                <a:effectLst/>
              </a:rPr>
              <a:t>RAP-BCS </a:t>
            </a:r>
            <a:r>
              <a:rPr lang="id-ID" sz="1400"/>
              <a:t>Ordination - Monte Carlo Scatter Plot</a:t>
            </a:r>
          </a:p>
        </c:rich>
      </c:tx>
      <c:overlay val="0"/>
    </c:title>
    <c:autoTitleDeleted val="0"/>
    <c:plotArea>
      <c:layout/>
      <c:scatterChart>
        <c:scatterStyle val="lineMarker"/>
        <c:varyColors val="0"/>
        <c:ser>
          <c:idx val="0"/>
          <c:order val="0"/>
          <c:spPr>
            <a:ln w="28575">
              <a:noFill/>
            </a:ln>
          </c:spPr>
          <c:xVal>
            <c:numRef>
              <c:f>MonteCarlo!$A$1:$A$25</c:f>
              <c:numCache>
                <c:formatCode>General</c:formatCode>
                <c:ptCount val="25"/>
                <c:pt idx="0">
                  <c:v>56.026130676269531</c:v>
                </c:pt>
                <c:pt idx="1">
                  <c:v>56.44940185546875</c:v>
                </c:pt>
                <c:pt idx="2">
                  <c:v>56.709678649902344</c:v>
                </c:pt>
                <c:pt idx="3">
                  <c:v>56.982612609863281</c:v>
                </c:pt>
                <c:pt idx="4">
                  <c:v>56.678394317626953</c:v>
                </c:pt>
                <c:pt idx="5">
                  <c:v>56.456012725830078</c:v>
                </c:pt>
                <c:pt idx="6">
                  <c:v>56.509349822998047</c:v>
                </c:pt>
                <c:pt idx="7">
                  <c:v>57.315662384033203</c:v>
                </c:pt>
                <c:pt idx="8">
                  <c:v>58.348789215087891</c:v>
                </c:pt>
                <c:pt idx="9">
                  <c:v>56.326488494873047</c:v>
                </c:pt>
                <c:pt idx="10">
                  <c:v>55.901191711425781</c:v>
                </c:pt>
                <c:pt idx="11">
                  <c:v>56.110870361328125</c:v>
                </c:pt>
                <c:pt idx="12">
                  <c:v>57.106986999511719</c:v>
                </c:pt>
                <c:pt idx="13">
                  <c:v>55.780178070068359</c:v>
                </c:pt>
                <c:pt idx="14">
                  <c:v>57.828083038330078</c:v>
                </c:pt>
                <c:pt idx="15">
                  <c:v>56.564266204833984</c:v>
                </c:pt>
                <c:pt idx="16">
                  <c:v>56.196247100830078</c:v>
                </c:pt>
                <c:pt idx="17">
                  <c:v>56.153118133544922</c:v>
                </c:pt>
                <c:pt idx="18">
                  <c:v>56.461406707763672</c:v>
                </c:pt>
                <c:pt idx="19">
                  <c:v>56.969230651855469</c:v>
                </c:pt>
                <c:pt idx="20">
                  <c:v>56.813274383544922</c:v>
                </c:pt>
                <c:pt idx="21">
                  <c:v>56.267082214355469</c:v>
                </c:pt>
                <c:pt idx="22">
                  <c:v>56.015159606933594</c:v>
                </c:pt>
                <c:pt idx="23">
                  <c:v>55.929290771484375</c:v>
                </c:pt>
                <c:pt idx="24">
                  <c:v>57.764888763427734</c:v>
                </c:pt>
              </c:numCache>
            </c:numRef>
          </c:xVal>
          <c:yVal>
            <c:numRef>
              <c:f>MonteCarlo!$A$26:$A$50</c:f>
              <c:numCache>
                <c:formatCode>General</c:formatCode>
                <c:ptCount val="25"/>
                <c:pt idx="0">
                  <c:v>-4.4564380645751953</c:v>
                </c:pt>
                <c:pt idx="1">
                  <c:v>-4.7983283996582031</c:v>
                </c:pt>
                <c:pt idx="2">
                  <c:v>-3.4893393516540527</c:v>
                </c:pt>
                <c:pt idx="3">
                  <c:v>-4.5988912582397461</c:v>
                </c:pt>
                <c:pt idx="4">
                  <c:v>-4.5647687911987305</c:v>
                </c:pt>
                <c:pt idx="5">
                  <c:v>-2.9761018753051758</c:v>
                </c:pt>
                <c:pt idx="6">
                  <c:v>-3.3552699089050293</c:v>
                </c:pt>
                <c:pt idx="7">
                  <c:v>-3.9287745952606201</c:v>
                </c:pt>
                <c:pt idx="8">
                  <c:v>-3.9832503795623779</c:v>
                </c:pt>
                <c:pt idx="9">
                  <c:v>-4.0305719375610352</c:v>
                </c:pt>
                <c:pt idx="10">
                  <c:v>-2.9504015445709229</c:v>
                </c:pt>
                <c:pt idx="11">
                  <c:v>-4.2998852729797363</c:v>
                </c:pt>
                <c:pt idx="12">
                  <c:v>-3.5973327159881592</c:v>
                </c:pt>
                <c:pt idx="13">
                  <c:v>-4.0710034370422363</c:v>
                </c:pt>
                <c:pt idx="14">
                  <c:v>-3.7128803730010986</c:v>
                </c:pt>
                <c:pt idx="15">
                  <c:v>-3.2532660961151123</c:v>
                </c:pt>
                <c:pt idx="16">
                  <c:v>-3.5285916328430176</c:v>
                </c:pt>
                <c:pt idx="17">
                  <c:v>-2.8270645141601562</c:v>
                </c:pt>
                <c:pt idx="18">
                  <c:v>-3.6114845275878906</c:v>
                </c:pt>
                <c:pt idx="19">
                  <c:v>-4.2792863845825195</c:v>
                </c:pt>
                <c:pt idx="20">
                  <c:v>-2.5006928443908691</c:v>
                </c:pt>
                <c:pt idx="21">
                  <c:v>-2.902338981628418</c:v>
                </c:pt>
                <c:pt idx="22">
                  <c:v>-3.1205399036407471</c:v>
                </c:pt>
                <c:pt idx="23">
                  <c:v>-3.1649739742279053</c:v>
                </c:pt>
                <c:pt idx="24">
                  <c:v>-4.7000370025634766</c:v>
                </c:pt>
              </c:numCache>
            </c:numRef>
          </c:yVal>
          <c:smooth val="0"/>
          <c:extLst xmlns:c16r2="http://schemas.microsoft.com/office/drawing/2015/06/chart">
            <c:ext xmlns:c16="http://schemas.microsoft.com/office/drawing/2014/chart" uri="{C3380CC4-5D6E-409C-BE32-E72D297353CC}">
              <c16:uniqueId val="{00000000-2963-4AB9-A04B-B4C5D69EC9BC}"/>
            </c:ext>
          </c:extLst>
        </c:ser>
        <c:ser>
          <c:idx val="1"/>
          <c:order val="1"/>
          <c:spPr>
            <a:ln w="28575">
              <a:noFill/>
            </a:ln>
          </c:spPr>
          <c:xVal>
            <c:numRef>
              <c:f>MonteCarlo!$B$1:$B$25</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numCache>
            </c:numRef>
          </c:xVal>
          <c:yVal>
            <c:numRef>
              <c:f>MonteCarlo!$B$26:$B$50</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yVal>
          <c:smooth val="0"/>
          <c:extLst xmlns:c16r2="http://schemas.microsoft.com/office/drawing/2015/06/chart">
            <c:ext xmlns:c16="http://schemas.microsoft.com/office/drawing/2014/chart" uri="{C3380CC4-5D6E-409C-BE32-E72D297353CC}">
              <c16:uniqueId val="{00000001-2963-4AB9-A04B-B4C5D69EC9BC}"/>
            </c:ext>
          </c:extLst>
        </c:ser>
        <c:ser>
          <c:idx val="2"/>
          <c:order val="2"/>
          <c:spPr>
            <a:ln w="28575">
              <a:noFill/>
            </a:ln>
          </c:spPr>
          <c:xVal>
            <c:numRef>
              <c:f>MonteCarlo!$C$1:$C$25</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xVal>
          <c:yVal>
            <c:numRef>
              <c:f>MonteCarlo!$C$26:$C$50</c:f>
              <c:numCache>
                <c:formatCode>General</c:formatCode>
                <c:ptCount val="25"/>
                <c:pt idx="0">
                  <c:v>-0.10038619488477707</c:v>
                </c:pt>
                <c:pt idx="1">
                  <c:v>-9.3209847807884216E-2</c:v>
                </c:pt>
                <c:pt idx="2">
                  <c:v>-7.6138958334922791E-2</c:v>
                </c:pt>
                <c:pt idx="3">
                  <c:v>-8.7371326982975006E-2</c:v>
                </c:pt>
                <c:pt idx="4">
                  <c:v>-9.7176924347877502E-2</c:v>
                </c:pt>
                <c:pt idx="5">
                  <c:v>-6.8282604217529297E-2</c:v>
                </c:pt>
                <c:pt idx="6">
                  <c:v>-8.8225141167640686E-2</c:v>
                </c:pt>
                <c:pt idx="7">
                  <c:v>-7.0246793329715729E-2</c:v>
                </c:pt>
                <c:pt idx="8">
                  <c:v>-8.819705992937088E-2</c:v>
                </c:pt>
                <c:pt idx="9">
                  <c:v>-9.663856029510498E-2</c:v>
                </c:pt>
                <c:pt idx="10">
                  <c:v>-7.0996858179569244E-2</c:v>
                </c:pt>
                <c:pt idx="11">
                  <c:v>-9.0753674507141113E-2</c:v>
                </c:pt>
                <c:pt idx="12">
                  <c:v>-9.1531381011009216E-2</c:v>
                </c:pt>
                <c:pt idx="13">
                  <c:v>-8.7474778294563293E-2</c:v>
                </c:pt>
                <c:pt idx="14">
                  <c:v>-6.8628929555416107E-2</c:v>
                </c:pt>
                <c:pt idx="15">
                  <c:v>-7.735152542591095E-2</c:v>
                </c:pt>
                <c:pt idx="16">
                  <c:v>-9.5200017094612122E-2</c:v>
                </c:pt>
                <c:pt idx="17">
                  <c:v>-8.1242062151432037E-2</c:v>
                </c:pt>
                <c:pt idx="18">
                  <c:v>-8.7957195937633514E-2</c:v>
                </c:pt>
                <c:pt idx="19">
                  <c:v>-7.9081244766712189E-2</c:v>
                </c:pt>
                <c:pt idx="20">
                  <c:v>-6.1628483235836029E-2</c:v>
                </c:pt>
                <c:pt idx="21">
                  <c:v>-6.7444071173667908E-2</c:v>
                </c:pt>
                <c:pt idx="22">
                  <c:v>-6.7834556102752686E-2</c:v>
                </c:pt>
                <c:pt idx="23">
                  <c:v>-6.8013668060302734E-2</c:v>
                </c:pt>
                <c:pt idx="24">
                  <c:v>-8.4516949951648712E-2</c:v>
                </c:pt>
              </c:numCache>
            </c:numRef>
          </c:yVal>
          <c:smooth val="0"/>
          <c:extLst xmlns:c16r2="http://schemas.microsoft.com/office/drawing/2015/06/chart">
            <c:ext xmlns:c16="http://schemas.microsoft.com/office/drawing/2014/chart" uri="{C3380CC4-5D6E-409C-BE32-E72D297353CC}">
              <c16:uniqueId val="{00000002-2963-4AB9-A04B-B4C5D69EC9BC}"/>
            </c:ext>
          </c:extLst>
        </c:ser>
        <c:ser>
          <c:idx val="3"/>
          <c:order val="3"/>
          <c:spPr>
            <a:ln w="28575">
              <a:noFill/>
            </a:ln>
          </c:spPr>
          <c:xVal>
            <c:numRef>
              <c:f>MonteCarlo!$D$1:$D$25</c:f>
              <c:numCache>
                <c:formatCode>General</c:formatCode>
                <c:ptCount val="25"/>
                <c:pt idx="0">
                  <c:v>49.980587005615234</c:v>
                </c:pt>
                <c:pt idx="1">
                  <c:v>49.993061065673828</c:v>
                </c:pt>
                <c:pt idx="2">
                  <c:v>50.006706237792969</c:v>
                </c:pt>
                <c:pt idx="3">
                  <c:v>49.9993896484375</c:v>
                </c:pt>
                <c:pt idx="4">
                  <c:v>49.993545532226563</c:v>
                </c:pt>
                <c:pt idx="5">
                  <c:v>50.000961303710937</c:v>
                </c:pt>
                <c:pt idx="6">
                  <c:v>49.999645233154297</c:v>
                </c:pt>
                <c:pt idx="7">
                  <c:v>50.011753082275391</c:v>
                </c:pt>
                <c:pt idx="8">
                  <c:v>50.007755279541016</c:v>
                </c:pt>
                <c:pt idx="9">
                  <c:v>49.987228393554687</c:v>
                </c:pt>
                <c:pt idx="10">
                  <c:v>49.994899749755859</c:v>
                </c:pt>
                <c:pt idx="11">
                  <c:v>49.991218566894531</c:v>
                </c:pt>
                <c:pt idx="12">
                  <c:v>49.995559692382813</c:v>
                </c:pt>
                <c:pt idx="13">
                  <c:v>49.982845306396484</c:v>
                </c:pt>
                <c:pt idx="14">
                  <c:v>50.010448455810547</c:v>
                </c:pt>
                <c:pt idx="15">
                  <c:v>49.999046325683594</c:v>
                </c:pt>
                <c:pt idx="16">
                  <c:v>49.992294311523438</c:v>
                </c:pt>
                <c:pt idx="17">
                  <c:v>50.000675201416016</c:v>
                </c:pt>
                <c:pt idx="18">
                  <c:v>50.000812530517578</c:v>
                </c:pt>
                <c:pt idx="19">
                  <c:v>50.000816345214844</c:v>
                </c:pt>
                <c:pt idx="20">
                  <c:v>50.017040252685547</c:v>
                </c:pt>
                <c:pt idx="21">
                  <c:v>50.004249572753906</c:v>
                </c:pt>
                <c:pt idx="22">
                  <c:v>49.999843597412109</c:v>
                </c:pt>
                <c:pt idx="23">
                  <c:v>49.995994567871094</c:v>
                </c:pt>
                <c:pt idx="24">
                  <c:v>50.013198852539063</c:v>
                </c:pt>
              </c:numCache>
            </c:numRef>
          </c:xVal>
          <c:yVal>
            <c:numRef>
              <c:f>MonteCarlo!$D$26:$D$50</c:f>
              <c:numCache>
                <c:formatCode>General</c:formatCode>
                <c:ptCount val="25"/>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numCache>
            </c:numRef>
          </c:yVal>
          <c:smooth val="0"/>
          <c:extLst xmlns:c16r2="http://schemas.microsoft.com/office/drawing/2015/06/chart">
            <c:ext xmlns:c16="http://schemas.microsoft.com/office/drawing/2014/chart" uri="{C3380CC4-5D6E-409C-BE32-E72D297353CC}">
              <c16:uniqueId val="{00000003-2963-4AB9-A04B-B4C5D69EC9BC}"/>
            </c:ext>
          </c:extLst>
        </c:ser>
        <c:ser>
          <c:idx val="4"/>
          <c:order val="4"/>
          <c:spPr>
            <a:ln w="28575">
              <a:noFill/>
            </a:ln>
          </c:spPr>
          <c:xVal>
            <c:numRef>
              <c:f>MonteCarlo!$E$1:$E$25</c:f>
              <c:numCache>
                <c:formatCode>General</c:formatCode>
                <c:ptCount val="25"/>
                <c:pt idx="0">
                  <c:v>49.977329254150391</c:v>
                </c:pt>
                <c:pt idx="1">
                  <c:v>49.987483978271484</c:v>
                </c:pt>
                <c:pt idx="2">
                  <c:v>50.001335144042969</c:v>
                </c:pt>
                <c:pt idx="3">
                  <c:v>49.992706298828125</c:v>
                </c:pt>
                <c:pt idx="4">
                  <c:v>49.995506286621094</c:v>
                </c:pt>
                <c:pt idx="5">
                  <c:v>49.988716125488281</c:v>
                </c:pt>
                <c:pt idx="6">
                  <c:v>50.003536224365234</c:v>
                </c:pt>
                <c:pt idx="7">
                  <c:v>49.995674133300781</c:v>
                </c:pt>
                <c:pt idx="8">
                  <c:v>50.008590698242187</c:v>
                </c:pt>
                <c:pt idx="9">
                  <c:v>49.988735198974609</c:v>
                </c:pt>
                <c:pt idx="10">
                  <c:v>49.986217498779297</c:v>
                </c:pt>
                <c:pt idx="11">
                  <c:v>49.986228942871094</c:v>
                </c:pt>
                <c:pt idx="12">
                  <c:v>49.998386383056641</c:v>
                </c:pt>
                <c:pt idx="13">
                  <c:v>49.973468780517578</c:v>
                </c:pt>
                <c:pt idx="14">
                  <c:v>49.992851257324219</c:v>
                </c:pt>
                <c:pt idx="15">
                  <c:v>49.994235992431641</c:v>
                </c:pt>
                <c:pt idx="16">
                  <c:v>49.997348785400391</c:v>
                </c:pt>
                <c:pt idx="17">
                  <c:v>50.0040283203125</c:v>
                </c:pt>
                <c:pt idx="18">
                  <c:v>50.004184722900391</c:v>
                </c:pt>
                <c:pt idx="19">
                  <c:v>49.986412048339844</c:v>
                </c:pt>
                <c:pt idx="20">
                  <c:v>50.009044647216797</c:v>
                </c:pt>
                <c:pt idx="21">
                  <c:v>49.994022369384766</c:v>
                </c:pt>
                <c:pt idx="22">
                  <c:v>49.98687744140625</c:v>
                </c:pt>
                <c:pt idx="23">
                  <c:v>49.982162475585938</c:v>
                </c:pt>
                <c:pt idx="24">
                  <c:v>50.008529663085938</c:v>
                </c:pt>
              </c:numCache>
            </c:numRef>
          </c:xVal>
          <c:yVal>
            <c:numRef>
              <c:f>MonteCarlo!$E$26:$E$50</c:f>
              <c:numCache>
                <c:formatCode>General</c:formatCode>
                <c:ptCount val="25"/>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numCache>
            </c:numRef>
          </c:yVal>
          <c:smooth val="0"/>
          <c:extLst xmlns:c16r2="http://schemas.microsoft.com/office/drawing/2015/06/chart">
            <c:ext xmlns:c16="http://schemas.microsoft.com/office/drawing/2014/chart" uri="{C3380CC4-5D6E-409C-BE32-E72D297353CC}">
              <c16:uniqueId val="{00000004-2963-4AB9-A04B-B4C5D69EC9BC}"/>
            </c:ext>
          </c:extLst>
        </c:ser>
        <c:ser>
          <c:idx val="5"/>
          <c:order val="5"/>
          <c:spPr>
            <a:ln w="28575">
              <a:noFill/>
            </a:ln>
          </c:spPr>
          <c:xVal>
            <c:numRef>
              <c:f>MonteCarlo!$F$1:$F$25</c:f>
              <c:numCache>
                <c:formatCode>General</c:formatCode>
                <c:ptCount val="25"/>
                <c:pt idx="0">
                  <c:v>99.190345764160156</c:v>
                </c:pt>
                <c:pt idx="1">
                  <c:v>99.191017150878906</c:v>
                </c:pt>
                <c:pt idx="2">
                  <c:v>99.196113586425781</c:v>
                </c:pt>
                <c:pt idx="3">
                  <c:v>99.200935363769531</c:v>
                </c:pt>
                <c:pt idx="4">
                  <c:v>99.196929931640625</c:v>
                </c:pt>
                <c:pt idx="5">
                  <c:v>99.198089599609375</c:v>
                </c:pt>
                <c:pt idx="6">
                  <c:v>99.199005126953125</c:v>
                </c:pt>
                <c:pt idx="7">
                  <c:v>99.198753356933594</c:v>
                </c:pt>
                <c:pt idx="8">
                  <c:v>99.198379516601563</c:v>
                </c:pt>
                <c:pt idx="9">
                  <c:v>99.192062377929688</c:v>
                </c:pt>
                <c:pt idx="10">
                  <c:v>99.19549560546875</c:v>
                </c:pt>
                <c:pt idx="11">
                  <c:v>99.194252014160156</c:v>
                </c:pt>
                <c:pt idx="12">
                  <c:v>99.199172973632813</c:v>
                </c:pt>
                <c:pt idx="13">
                  <c:v>99.191337585449219</c:v>
                </c:pt>
                <c:pt idx="14">
                  <c:v>99.192893981933594</c:v>
                </c:pt>
                <c:pt idx="15">
                  <c:v>99.192047119140625</c:v>
                </c:pt>
                <c:pt idx="16">
                  <c:v>99.193107604980469</c:v>
                </c:pt>
                <c:pt idx="17">
                  <c:v>99.197105407714844</c:v>
                </c:pt>
                <c:pt idx="18">
                  <c:v>99.193267822265625</c:v>
                </c:pt>
                <c:pt idx="19">
                  <c:v>99.197425842285156</c:v>
                </c:pt>
                <c:pt idx="20">
                  <c:v>99.198867797851563</c:v>
                </c:pt>
                <c:pt idx="21">
                  <c:v>99.202682495117188</c:v>
                </c:pt>
                <c:pt idx="22">
                  <c:v>99.202445983886719</c:v>
                </c:pt>
                <c:pt idx="23">
                  <c:v>99.193817138671875</c:v>
                </c:pt>
                <c:pt idx="24">
                  <c:v>99.201133728027344</c:v>
                </c:pt>
              </c:numCache>
            </c:numRef>
          </c:xVal>
          <c:yVal>
            <c:numRef>
              <c:f>MonteCarlo!$F$26:$F$50</c:f>
              <c:numCache>
                <c:formatCode>General</c:formatCode>
                <c:ptCount val="25"/>
                <c:pt idx="0">
                  <c:v>7.6721982955932617</c:v>
                </c:pt>
                <c:pt idx="1">
                  <c:v>7.676724910736084</c:v>
                </c:pt>
                <c:pt idx="2">
                  <c:v>7.6978096961975098</c:v>
                </c:pt>
                <c:pt idx="3">
                  <c:v>7.6891393661499023</c:v>
                </c:pt>
                <c:pt idx="4">
                  <c:v>7.6777892112731934</c:v>
                </c:pt>
                <c:pt idx="5">
                  <c:v>7.7086338996887207</c:v>
                </c:pt>
                <c:pt idx="6">
                  <c:v>7.6880812644958496</c:v>
                </c:pt>
                <c:pt idx="7">
                  <c:v>7.7030010223388672</c:v>
                </c:pt>
                <c:pt idx="8">
                  <c:v>7.6860690116882324</c:v>
                </c:pt>
                <c:pt idx="9">
                  <c:v>7.6777491569519043</c:v>
                </c:pt>
                <c:pt idx="10">
                  <c:v>7.7052206993103027</c:v>
                </c:pt>
                <c:pt idx="11">
                  <c:v>7.6825394630432129</c:v>
                </c:pt>
                <c:pt idx="12">
                  <c:v>7.6851277351379395</c:v>
                </c:pt>
                <c:pt idx="13">
                  <c:v>7.6863794326782227</c:v>
                </c:pt>
                <c:pt idx="14">
                  <c:v>7.7023382186889648</c:v>
                </c:pt>
                <c:pt idx="15">
                  <c:v>7.6960868835449219</c:v>
                </c:pt>
                <c:pt idx="16">
                  <c:v>7.6803250312805176</c:v>
                </c:pt>
                <c:pt idx="17">
                  <c:v>7.6965961456298828</c:v>
                </c:pt>
                <c:pt idx="18">
                  <c:v>7.6856484413146973</c:v>
                </c:pt>
                <c:pt idx="19">
                  <c:v>7.6955752372741699</c:v>
                </c:pt>
                <c:pt idx="20">
                  <c:v>7.7161951065063477</c:v>
                </c:pt>
                <c:pt idx="21">
                  <c:v>7.7109994888305664</c:v>
                </c:pt>
                <c:pt idx="22">
                  <c:v>7.7104201316833496</c:v>
                </c:pt>
                <c:pt idx="23">
                  <c:v>7.706428050994873</c:v>
                </c:pt>
                <c:pt idx="24">
                  <c:v>7.6896586418151855</c:v>
                </c:pt>
              </c:numCache>
            </c:numRef>
          </c:yVal>
          <c:smooth val="0"/>
          <c:extLst xmlns:c16r2="http://schemas.microsoft.com/office/drawing/2015/06/chart">
            <c:ext xmlns:c16="http://schemas.microsoft.com/office/drawing/2014/chart" uri="{C3380CC4-5D6E-409C-BE32-E72D297353CC}">
              <c16:uniqueId val="{00000005-2963-4AB9-A04B-B4C5D69EC9BC}"/>
            </c:ext>
          </c:extLst>
        </c:ser>
        <c:ser>
          <c:idx val="6"/>
          <c:order val="6"/>
          <c:spPr>
            <a:ln w="28575">
              <a:noFill/>
            </a:ln>
          </c:spPr>
          <c:xVal>
            <c:numRef>
              <c:f>MonteCarlo!$G$1:$G$25</c:f>
              <c:numCache>
                <c:formatCode>General</c:formatCode>
                <c:ptCount val="25"/>
                <c:pt idx="0">
                  <c:v>97.386177062988281</c:v>
                </c:pt>
                <c:pt idx="1">
                  <c:v>97.38714599609375</c:v>
                </c:pt>
                <c:pt idx="2">
                  <c:v>97.389579772949219</c:v>
                </c:pt>
                <c:pt idx="3">
                  <c:v>97.39593505859375</c:v>
                </c:pt>
                <c:pt idx="4">
                  <c:v>97.384246826171875</c:v>
                </c:pt>
                <c:pt idx="5">
                  <c:v>97.383956909179688</c:v>
                </c:pt>
                <c:pt idx="6">
                  <c:v>97.387283325195313</c:v>
                </c:pt>
                <c:pt idx="7">
                  <c:v>97.3883056640625</c:v>
                </c:pt>
                <c:pt idx="8">
                  <c:v>97.384796142578125</c:v>
                </c:pt>
                <c:pt idx="9">
                  <c:v>97.378303527832031</c:v>
                </c:pt>
                <c:pt idx="10">
                  <c:v>97.386344909667969</c:v>
                </c:pt>
                <c:pt idx="11">
                  <c:v>97.382064819335938</c:v>
                </c:pt>
                <c:pt idx="12">
                  <c:v>97.384727478027344</c:v>
                </c:pt>
                <c:pt idx="13">
                  <c:v>97.387100219726563</c:v>
                </c:pt>
                <c:pt idx="14">
                  <c:v>97.380043029785156</c:v>
                </c:pt>
                <c:pt idx="15">
                  <c:v>97.384933471679688</c:v>
                </c:pt>
                <c:pt idx="16">
                  <c:v>97.378395080566406</c:v>
                </c:pt>
                <c:pt idx="17">
                  <c:v>97.384300231933594</c:v>
                </c:pt>
                <c:pt idx="18">
                  <c:v>97.384407043457031</c:v>
                </c:pt>
                <c:pt idx="19">
                  <c:v>97.386962890625</c:v>
                </c:pt>
                <c:pt idx="20">
                  <c:v>97.387107849121094</c:v>
                </c:pt>
                <c:pt idx="21">
                  <c:v>97.394889831542969</c:v>
                </c:pt>
                <c:pt idx="22">
                  <c:v>97.394020080566406</c:v>
                </c:pt>
                <c:pt idx="23">
                  <c:v>97.380516052246094</c:v>
                </c:pt>
                <c:pt idx="24">
                  <c:v>97.390083312988281</c:v>
                </c:pt>
              </c:numCache>
            </c:numRef>
          </c:xVal>
          <c:yVal>
            <c:numRef>
              <c:f>MonteCarlo!$G$26:$G$50</c:f>
              <c:numCache>
                <c:formatCode>General</c:formatCode>
                <c:ptCount val="25"/>
                <c:pt idx="0">
                  <c:v>15.273176193237305</c:v>
                </c:pt>
                <c:pt idx="1">
                  <c:v>15.277266502380371</c:v>
                </c:pt>
                <c:pt idx="2">
                  <c:v>15.297060012817383</c:v>
                </c:pt>
                <c:pt idx="3">
                  <c:v>15.291571617126465</c:v>
                </c:pt>
                <c:pt idx="4">
                  <c:v>15.271549224853516</c:v>
                </c:pt>
                <c:pt idx="5">
                  <c:v>15.304046630859375</c:v>
                </c:pt>
                <c:pt idx="6">
                  <c:v>15.283542633056641</c:v>
                </c:pt>
                <c:pt idx="7">
                  <c:v>15.300914764404297</c:v>
                </c:pt>
                <c:pt idx="8">
                  <c:v>15.279753684997559</c:v>
                </c:pt>
                <c:pt idx="9">
                  <c:v>15.270180702209473</c:v>
                </c:pt>
                <c:pt idx="10">
                  <c:v>15.303764343261719</c:v>
                </c:pt>
                <c:pt idx="11">
                  <c:v>15.276895523071289</c:v>
                </c:pt>
                <c:pt idx="12">
                  <c:v>15.279191017150879</c:v>
                </c:pt>
                <c:pt idx="13">
                  <c:v>15.288190841674805</c:v>
                </c:pt>
                <c:pt idx="14">
                  <c:v>15.296236991882324</c:v>
                </c:pt>
                <c:pt idx="15">
                  <c:v>15.294353485107422</c:v>
                </c:pt>
                <c:pt idx="16">
                  <c:v>15.271608352661133</c:v>
                </c:pt>
                <c:pt idx="17">
                  <c:v>15.29109001159668</c:v>
                </c:pt>
                <c:pt idx="18">
                  <c:v>15.280484199523926</c:v>
                </c:pt>
                <c:pt idx="19">
                  <c:v>15.292600631713867</c:v>
                </c:pt>
                <c:pt idx="20">
                  <c:v>15.31021785736084</c:v>
                </c:pt>
                <c:pt idx="21">
                  <c:v>15.31141185760498</c:v>
                </c:pt>
                <c:pt idx="22">
                  <c:v>15.311495780944824</c:v>
                </c:pt>
                <c:pt idx="23">
                  <c:v>15.30239200592041</c:v>
                </c:pt>
                <c:pt idx="24">
                  <c:v>15.284999847412109</c:v>
                </c:pt>
              </c:numCache>
            </c:numRef>
          </c:yVal>
          <c:smooth val="0"/>
          <c:extLst xmlns:c16r2="http://schemas.microsoft.com/office/drawing/2015/06/chart">
            <c:ext xmlns:c16="http://schemas.microsoft.com/office/drawing/2014/chart" uri="{C3380CC4-5D6E-409C-BE32-E72D297353CC}">
              <c16:uniqueId val="{00000006-2963-4AB9-A04B-B4C5D69EC9BC}"/>
            </c:ext>
          </c:extLst>
        </c:ser>
        <c:ser>
          <c:idx val="7"/>
          <c:order val="7"/>
          <c:spPr>
            <a:ln w="28575">
              <a:noFill/>
            </a:ln>
          </c:spPr>
          <c:xVal>
            <c:numRef>
              <c:f>MonteCarlo!$H$1:$H$25</c:f>
              <c:numCache>
                <c:formatCode>General</c:formatCode>
                <c:ptCount val="25"/>
                <c:pt idx="0">
                  <c:v>94.371788024902344</c:v>
                </c:pt>
                <c:pt idx="1">
                  <c:v>94.383438110351562</c:v>
                </c:pt>
                <c:pt idx="2">
                  <c:v>94.382179260253906</c:v>
                </c:pt>
                <c:pt idx="3">
                  <c:v>94.3775634765625</c:v>
                </c:pt>
                <c:pt idx="4">
                  <c:v>94.377479553222656</c:v>
                </c:pt>
                <c:pt idx="5">
                  <c:v>94.375900268554687</c:v>
                </c:pt>
                <c:pt idx="6">
                  <c:v>94.377967834472656</c:v>
                </c:pt>
                <c:pt idx="7">
                  <c:v>94.380508422851562</c:v>
                </c:pt>
                <c:pt idx="8">
                  <c:v>94.377708435058594</c:v>
                </c:pt>
                <c:pt idx="9">
                  <c:v>94.371498107910156</c:v>
                </c:pt>
                <c:pt idx="10">
                  <c:v>94.375335693359375</c:v>
                </c:pt>
                <c:pt idx="11">
                  <c:v>94.374427795410156</c:v>
                </c:pt>
                <c:pt idx="12">
                  <c:v>94.371955871582031</c:v>
                </c:pt>
                <c:pt idx="13">
                  <c:v>94.369468688964844</c:v>
                </c:pt>
                <c:pt idx="14">
                  <c:v>94.370658874511719</c:v>
                </c:pt>
                <c:pt idx="15">
                  <c:v>94.374984741210937</c:v>
                </c:pt>
                <c:pt idx="16">
                  <c:v>94.375747680664063</c:v>
                </c:pt>
                <c:pt idx="17">
                  <c:v>94.376701354980469</c:v>
                </c:pt>
                <c:pt idx="18">
                  <c:v>94.376457214355469</c:v>
                </c:pt>
                <c:pt idx="19">
                  <c:v>94.377082824707031</c:v>
                </c:pt>
                <c:pt idx="20">
                  <c:v>94.379440307617188</c:v>
                </c:pt>
                <c:pt idx="21">
                  <c:v>94.378822326660156</c:v>
                </c:pt>
                <c:pt idx="22">
                  <c:v>94.380767822265625</c:v>
                </c:pt>
                <c:pt idx="23">
                  <c:v>94.374473571777344</c:v>
                </c:pt>
                <c:pt idx="24">
                  <c:v>94.381980895996094</c:v>
                </c:pt>
              </c:numCache>
            </c:numRef>
          </c:xVal>
          <c:yVal>
            <c:numRef>
              <c:f>MonteCarlo!$H$26:$H$50</c:f>
              <c:numCache>
                <c:formatCode>General</c:formatCode>
                <c:ptCount val="25"/>
                <c:pt idx="0">
                  <c:v>22.519672393798828</c:v>
                </c:pt>
                <c:pt idx="1">
                  <c:v>22.534574508666992</c:v>
                </c:pt>
                <c:pt idx="2">
                  <c:v>22.552097320556641</c:v>
                </c:pt>
                <c:pt idx="3">
                  <c:v>22.534055709838867</c:v>
                </c:pt>
                <c:pt idx="4">
                  <c:v>22.523881912231445</c:v>
                </c:pt>
                <c:pt idx="5">
                  <c:v>22.559045791625977</c:v>
                </c:pt>
                <c:pt idx="6">
                  <c:v>22.535259246826172</c:v>
                </c:pt>
                <c:pt idx="7">
                  <c:v>22.554397583007813</c:v>
                </c:pt>
                <c:pt idx="8">
                  <c:v>22.529956817626953</c:v>
                </c:pt>
                <c:pt idx="9">
                  <c:v>22.522800445556641</c:v>
                </c:pt>
                <c:pt idx="10">
                  <c:v>22.557519912719727</c:v>
                </c:pt>
                <c:pt idx="11">
                  <c:v>22.528379440307617</c:v>
                </c:pt>
                <c:pt idx="12">
                  <c:v>22.525531768798828</c:v>
                </c:pt>
                <c:pt idx="13">
                  <c:v>22.533426284790039</c:v>
                </c:pt>
                <c:pt idx="14">
                  <c:v>22.544557571411133</c:v>
                </c:pt>
                <c:pt idx="15">
                  <c:v>22.546363830566406</c:v>
                </c:pt>
                <c:pt idx="16">
                  <c:v>22.52879524230957</c:v>
                </c:pt>
                <c:pt idx="17">
                  <c:v>22.545412063598633</c:v>
                </c:pt>
                <c:pt idx="18">
                  <c:v>22.5323486328125</c:v>
                </c:pt>
                <c:pt idx="19">
                  <c:v>22.543540954589844</c:v>
                </c:pt>
                <c:pt idx="20">
                  <c:v>22.565807342529297</c:v>
                </c:pt>
                <c:pt idx="21">
                  <c:v>22.561075210571289</c:v>
                </c:pt>
                <c:pt idx="22">
                  <c:v>22.564910888671875</c:v>
                </c:pt>
                <c:pt idx="23">
                  <c:v>22.559906005859375</c:v>
                </c:pt>
                <c:pt idx="24">
                  <c:v>22.534772872924805</c:v>
                </c:pt>
              </c:numCache>
            </c:numRef>
          </c:yVal>
          <c:smooth val="0"/>
          <c:extLst xmlns:c16r2="http://schemas.microsoft.com/office/drawing/2015/06/chart">
            <c:ext xmlns:c16="http://schemas.microsoft.com/office/drawing/2014/chart" uri="{C3380CC4-5D6E-409C-BE32-E72D297353CC}">
              <c16:uniqueId val="{00000007-2963-4AB9-A04B-B4C5D69EC9BC}"/>
            </c:ext>
          </c:extLst>
        </c:ser>
        <c:ser>
          <c:idx val="8"/>
          <c:order val="8"/>
          <c:spPr>
            <a:ln w="28575">
              <a:noFill/>
            </a:ln>
          </c:spPr>
          <c:xVal>
            <c:numRef>
              <c:f>MonteCarlo!$I$1:$I$25</c:f>
              <c:numCache>
                <c:formatCode>General</c:formatCode>
                <c:ptCount val="25"/>
                <c:pt idx="0">
                  <c:v>90.308181762695313</c:v>
                </c:pt>
                <c:pt idx="1">
                  <c:v>90.3206787109375</c:v>
                </c:pt>
                <c:pt idx="2">
                  <c:v>90.317642211914062</c:v>
                </c:pt>
                <c:pt idx="3">
                  <c:v>90.317901611328125</c:v>
                </c:pt>
                <c:pt idx="4">
                  <c:v>90.316947937011719</c:v>
                </c:pt>
                <c:pt idx="5">
                  <c:v>90.308685302734375</c:v>
                </c:pt>
                <c:pt idx="6">
                  <c:v>90.309135437011719</c:v>
                </c:pt>
                <c:pt idx="7">
                  <c:v>90.316024780273437</c:v>
                </c:pt>
                <c:pt idx="8">
                  <c:v>90.314224243164062</c:v>
                </c:pt>
                <c:pt idx="9">
                  <c:v>90.30633544921875</c:v>
                </c:pt>
                <c:pt idx="10">
                  <c:v>90.311164855957031</c:v>
                </c:pt>
                <c:pt idx="11">
                  <c:v>90.310050964355469</c:v>
                </c:pt>
                <c:pt idx="12">
                  <c:v>90.306907653808594</c:v>
                </c:pt>
                <c:pt idx="13">
                  <c:v>90.309364318847656</c:v>
                </c:pt>
                <c:pt idx="14">
                  <c:v>90.311363220214844</c:v>
                </c:pt>
                <c:pt idx="15">
                  <c:v>90.310096740722656</c:v>
                </c:pt>
                <c:pt idx="16">
                  <c:v>90.312828063964844</c:v>
                </c:pt>
                <c:pt idx="17">
                  <c:v>90.3126220703125</c:v>
                </c:pt>
                <c:pt idx="18">
                  <c:v>90.31500244140625</c:v>
                </c:pt>
                <c:pt idx="19">
                  <c:v>90.311355590820313</c:v>
                </c:pt>
                <c:pt idx="20">
                  <c:v>90.315559387207031</c:v>
                </c:pt>
                <c:pt idx="21">
                  <c:v>90.313194274902344</c:v>
                </c:pt>
                <c:pt idx="22">
                  <c:v>90.314094543457031</c:v>
                </c:pt>
                <c:pt idx="23">
                  <c:v>90.315193176269531</c:v>
                </c:pt>
                <c:pt idx="24">
                  <c:v>90.321846008300781</c:v>
                </c:pt>
              </c:numCache>
            </c:numRef>
          </c:xVal>
          <c:yVal>
            <c:numRef>
              <c:f>MonteCarlo!$I$26:$I$50</c:f>
              <c:numCache>
                <c:formatCode>General</c:formatCode>
                <c:ptCount val="25"/>
                <c:pt idx="0">
                  <c:v>29.189861297607422</c:v>
                </c:pt>
                <c:pt idx="1">
                  <c:v>29.210025787353516</c:v>
                </c:pt>
                <c:pt idx="2">
                  <c:v>29.221067428588867</c:v>
                </c:pt>
                <c:pt idx="3">
                  <c:v>29.210437774658203</c:v>
                </c:pt>
                <c:pt idx="4">
                  <c:v>29.19837760925293</c:v>
                </c:pt>
                <c:pt idx="5">
                  <c:v>29.225114822387695</c:v>
                </c:pt>
                <c:pt idx="6">
                  <c:v>29.194595336914062</c:v>
                </c:pt>
                <c:pt idx="7">
                  <c:v>29.222871780395508</c:v>
                </c:pt>
                <c:pt idx="8">
                  <c:v>29.19721794128418</c:v>
                </c:pt>
                <c:pt idx="9">
                  <c:v>29.188385009765625</c:v>
                </c:pt>
                <c:pt idx="10">
                  <c:v>29.229104995727539</c:v>
                </c:pt>
                <c:pt idx="11">
                  <c:v>29.197397232055664</c:v>
                </c:pt>
                <c:pt idx="12">
                  <c:v>29.189525604248047</c:v>
                </c:pt>
                <c:pt idx="13">
                  <c:v>29.210403442382813</c:v>
                </c:pt>
                <c:pt idx="14">
                  <c:v>29.219034194946289</c:v>
                </c:pt>
                <c:pt idx="15">
                  <c:v>29.214603424072266</c:v>
                </c:pt>
                <c:pt idx="16">
                  <c:v>29.19890022277832</c:v>
                </c:pt>
                <c:pt idx="17">
                  <c:v>29.214746475219727</c:v>
                </c:pt>
                <c:pt idx="18">
                  <c:v>29.203262329101563</c:v>
                </c:pt>
                <c:pt idx="19">
                  <c:v>29.209295272827148</c:v>
                </c:pt>
                <c:pt idx="20">
                  <c:v>29.235198974609375</c:v>
                </c:pt>
                <c:pt idx="21">
                  <c:v>29.229709625244141</c:v>
                </c:pt>
                <c:pt idx="22">
                  <c:v>29.233026504516602</c:v>
                </c:pt>
                <c:pt idx="23">
                  <c:v>29.238418579101562</c:v>
                </c:pt>
                <c:pt idx="24">
                  <c:v>29.208969116210938</c:v>
                </c:pt>
              </c:numCache>
            </c:numRef>
          </c:yVal>
          <c:smooth val="0"/>
          <c:extLst xmlns:c16r2="http://schemas.microsoft.com/office/drawing/2015/06/chart">
            <c:ext xmlns:c16="http://schemas.microsoft.com/office/drawing/2014/chart" uri="{C3380CC4-5D6E-409C-BE32-E72D297353CC}">
              <c16:uniqueId val="{00000008-2963-4AB9-A04B-B4C5D69EC9BC}"/>
            </c:ext>
          </c:extLst>
        </c:ser>
        <c:ser>
          <c:idx val="9"/>
          <c:order val="9"/>
          <c:spPr>
            <a:ln w="28575">
              <a:noFill/>
            </a:ln>
          </c:spPr>
          <c:xVal>
            <c:numRef>
              <c:f>MonteCarlo!$J$1:$J$25</c:f>
              <c:numCache>
                <c:formatCode>General</c:formatCode>
                <c:ptCount val="25"/>
                <c:pt idx="0">
                  <c:v>85.29351806640625</c:v>
                </c:pt>
                <c:pt idx="1">
                  <c:v>85.298851013183594</c:v>
                </c:pt>
                <c:pt idx="2">
                  <c:v>85.268089294433594</c:v>
                </c:pt>
                <c:pt idx="3">
                  <c:v>85.267951965332031</c:v>
                </c:pt>
                <c:pt idx="4">
                  <c:v>85.269248962402344</c:v>
                </c:pt>
                <c:pt idx="5">
                  <c:v>85.2579345703125</c:v>
                </c:pt>
                <c:pt idx="6">
                  <c:v>85.262847900390625</c:v>
                </c:pt>
                <c:pt idx="7">
                  <c:v>85.269920349121094</c:v>
                </c:pt>
                <c:pt idx="8">
                  <c:v>85.267440795898438</c:v>
                </c:pt>
                <c:pt idx="9">
                  <c:v>85.263511657714844</c:v>
                </c:pt>
                <c:pt idx="10">
                  <c:v>85.258598327636719</c:v>
                </c:pt>
                <c:pt idx="11">
                  <c:v>85.266189575195313</c:v>
                </c:pt>
                <c:pt idx="12">
                  <c:v>85.258773803710937</c:v>
                </c:pt>
                <c:pt idx="13">
                  <c:v>85.268791198730469</c:v>
                </c:pt>
                <c:pt idx="14">
                  <c:v>85.265304565429688</c:v>
                </c:pt>
                <c:pt idx="15">
                  <c:v>85.260215759277344</c:v>
                </c:pt>
                <c:pt idx="16">
                  <c:v>85.262420654296875</c:v>
                </c:pt>
                <c:pt idx="17">
                  <c:v>85.262351989746094</c:v>
                </c:pt>
                <c:pt idx="18">
                  <c:v>85.265525817871094</c:v>
                </c:pt>
                <c:pt idx="19">
                  <c:v>85.262969970703125</c:v>
                </c:pt>
                <c:pt idx="20">
                  <c:v>85.265022277832031</c:v>
                </c:pt>
                <c:pt idx="21">
                  <c:v>85.261215209960938</c:v>
                </c:pt>
                <c:pt idx="22">
                  <c:v>85.258186340332031</c:v>
                </c:pt>
                <c:pt idx="23">
                  <c:v>85.262908935546875</c:v>
                </c:pt>
                <c:pt idx="24">
                  <c:v>85.272369384765625</c:v>
                </c:pt>
              </c:numCache>
            </c:numRef>
          </c:xVal>
          <c:yVal>
            <c:numRef>
              <c:f>MonteCarlo!$J$26:$J$50</c:f>
              <c:numCache>
                <c:formatCode>General</c:formatCode>
                <c:ptCount val="25"/>
                <c:pt idx="0">
                  <c:v>35.218460083007813</c:v>
                </c:pt>
                <c:pt idx="1">
                  <c:v>35.228481292724609</c:v>
                </c:pt>
                <c:pt idx="2">
                  <c:v>35.177066802978516</c:v>
                </c:pt>
                <c:pt idx="3">
                  <c:v>35.164848327636719</c:v>
                </c:pt>
                <c:pt idx="4">
                  <c:v>35.158241271972656</c:v>
                </c:pt>
                <c:pt idx="5">
                  <c:v>35.174629211425781</c:v>
                </c:pt>
                <c:pt idx="6">
                  <c:v>35.150730133056641</c:v>
                </c:pt>
                <c:pt idx="7">
                  <c:v>35.186664581298828</c:v>
                </c:pt>
                <c:pt idx="8">
                  <c:v>35.153110504150391</c:v>
                </c:pt>
                <c:pt idx="9">
                  <c:v>35.156806945800781</c:v>
                </c:pt>
                <c:pt idx="10">
                  <c:v>35.178230285644531</c:v>
                </c:pt>
                <c:pt idx="11">
                  <c:v>35.163871765136719</c:v>
                </c:pt>
                <c:pt idx="12">
                  <c:v>35.138687133789063</c:v>
                </c:pt>
                <c:pt idx="13">
                  <c:v>35.190208435058594</c:v>
                </c:pt>
                <c:pt idx="14">
                  <c:v>35.180103302001953</c:v>
                </c:pt>
                <c:pt idx="15">
                  <c:v>35.166072845458984</c:v>
                </c:pt>
                <c:pt idx="16">
                  <c:v>35.151027679443359</c:v>
                </c:pt>
                <c:pt idx="17">
                  <c:v>35.165088653564453</c:v>
                </c:pt>
                <c:pt idx="18">
                  <c:v>35.155792236328125</c:v>
                </c:pt>
                <c:pt idx="19">
                  <c:v>35.163852691650391</c:v>
                </c:pt>
                <c:pt idx="20">
                  <c:v>35.183780670166016</c:v>
                </c:pt>
                <c:pt idx="21">
                  <c:v>35.177509307861328</c:v>
                </c:pt>
                <c:pt idx="22">
                  <c:v>35.175697326660156</c:v>
                </c:pt>
                <c:pt idx="23">
                  <c:v>35.193778991699219</c:v>
                </c:pt>
                <c:pt idx="24">
                  <c:v>35.162128448486328</c:v>
                </c:pt>
              </c:numCache>
            </c:numRef>
          </c:yVal>
          <c:smooth val="0"/>
          <c:extLst xmlns:c16r2="http://schemas.microsoft.com/office/drawing/2015/06/chart">
            <c:ext xmlns:c16="http://schemas.microsoft.com/office/drawing/2014/chart" uri="{C3380CC4-5D6E-409C-BE32-E72D297353CC}">
              <c16:uniqueId val="{00000009-2963-4AB9-A04B-B4C5D69EC9BC}"/>
            </c:ext>
          </c:extLst>
        </c:ser>
        <c:ser>
          <c:idx val="10"/>
          <c:order val="10"/>
          <c:spPr>
            <a:ln w="28575">
              <a:noFill/>
            </a:ln>
          </c:spPr>
          <c:xVal>
            <c:numRef>
              <c:f>MonteCarlo!$K$1:$K$25</c:f>
              <c:numCache>
                <c:formatCode>General</c:formatCode>
                <c:ptCount val="25"/>
                <c:pt idx="0">
                  <c:v>79.272758483886719</c:v>
                </c:pt>
                <c:pt idx="1">
                  <c:v>79.27874755859375</c:v>
                </c:pt>
                <c:pt idx="2">
                  <c:v>79.314460754394531</c:v>
                </c:pt>
                <c:pt idx="3">
                  <c:v>79.277847290039063</c:v>
                </c:pt>
                <c:pt idx="4">
                  <c:v>79.269111633300781</c:v>
                </c:pt>
                <c:pt idx="5">
                  <c:v>79.307075500488281</c:v>
                </c:pt>
                <c:pt idx="6">
                  <c:v>79.312896728515625</c:v>
                </c:pt>
                <c:pt idx="7">
                  <c:v>79.321311950683594</c:v>
                </c:pt>
                <c:pt idx="8">
                  <c:v>79.319694519042969</c:v>
                </c:pt>
                <c:pt idx="9">
                  <c:v>79.283493041992188</c:v>
                </c:pt>
                <c:pt idx="10">
                  <c:v>79.303504943847656</c:v>
                </c:pt>
                <c:pt idx="11">
                  <c:v>79.260368347167969</c:v>
                </c:pt>
                <c:pt idx="12">
                  <c:v>79.310760498046875</c:v>
                </c:pt>
                <c:pt idx="13">
                  <c:v>79.256248474121094</c:v>
                </c:pt>
                <c:pt idx="14">
                  <c:v>79.317222595214844</c:v>
                </c:pt>
                <c:pt idx="15">
                  <c:v>79.310272216796875</c:v>
                </c:pt>
                <c:pt idx="16">
                  <c:v>79.34149169921875</c:v>
                </c:pt>
                <c:pt idx="17">
                  <c:v>79.312431335449219</c:v>
                </c:pt>
                <c:pt idx="18">
                  <c:v>79.353797912597656</c:v>
                </c:pt>
                <c:pt idx="19">
                  <c:v>79.308677673339844</c:v>
                </c:pt>
                <c:pt idx="20">
                  <c:v>79.314292907714844</c:v>
                </c:pt>
                <c:pt idx="21">
                  <c:v>79.309379577636719</c:v>
                </c:pt>
                <c:pt idx="22">
                  <c:v>79.307975769042969</c:v>
                </c:pt>
                <c:pt idx="23">
                  <c:v>79.308273315429688</c:v>
                </c:pt>
                <c:pt idx="24">
                  <c:v>79.32562255859375</c:v>
                </c:pt>
              </c:numCache>
            </c:numRef>
          </c:xVal>
          <c:yVal>
            <c:numRef>
              <c:f>MonteCarlo!$K$26:$K$50</c:f>
              <c:numCache>
                <c:formatCode>General</c:formatCode>
                <c:ptCount val="25"/>
                <c:pt idx="0">
                  <c:v>40.199310302734375</c:v>
                </c:pt>
                <c:pt idx="1">
                  <c:v>40.210662841796875</c:v>
                </c:pt>
                <c:pt idx="2">
                  <c:v>40.25408935546875</c:v>
                </c:pt>
                <c:pt idx="3">
                  <c:v>40.187526702880859</c:v>
                </c:pt>
                <c:pt idx="4">
                  <c:v>40.1680908203125</c:v>
                </c:pt>
                <c:pt idx="5">
                  <c:v>40.261531829833984</c:v>
                </c:pt>
                <c:pt idx="6">
                  <c:v>40.238243103027344</c:v>
                </c:pt>
                <c:pt idx="7">
                  <c:v>40.283992767333984</c:v>
                </c:pt>
                <c:pt idx="8">
                  <c:v>40.236297607421875</c:v>
                </c:pt>
                <c:pt idx="9">
                  <c:v>40.189033508300781</c:v>
                </c:pt>
                <c:pt idx="10">
                  <c:v>40.256610870361328</c:v>
                </c:pt>
                <c:pt idx="11">
                  <c:v>40.182384490966797</c:v>
                </c:pt>
                <c:pt idx="12">
                  <c:v>40.225593566894531</c:v>
                </c:pt>
                <c:pt idx="13">
                  <c:v>40.187965393066406</c:v>
                </c:pt>
                <c:pt idx="14">
                  <c:v>40.280445098876953</c:v>
                </c:pt>
                <c:pt idx="15">
                  <c:v>40.256114959716797</c:v>
                </c:pt>
                <c:pt idx="16">
                  <c:v>40.331668853759766</c:v>
                </c:pt>
                <c:pt idx="17">
                  <c:v>40.256755828857422</c:v>
                </c:pt>
                <c:pt idx="18">
                  <c:v>40.374671936035156</c:v>
                </c:pt>
                <c:pt idx="19">
                  <c:v>40.242618560791016</c:v>
                </c:pt>
                <c:pt idx="20">
                  <c:v>40.271484375</c:v>
                </c:pt>
                <c:pt idx="21">
                  <c:v>40.262565612792969</c:v>
                </c:pt>
                <c:pt idx="22">
                  <c:v>40.267597198486328</c:v>
                </c:pt>
                <c:pt idx="23">
                  <c:v>40.282604217529297</c:v>
                </c:pt>
                <c:pt idx="24">
                  <c:v>40.256397247314453</c:v>
                </c:pt>
              </c:numCache>
            </c:numRef>
          </c:yVal>
          <c:smooth val="0"/>
          <c:extLst xmlns:c16r2="http://schemas.microsoft.com/office/drawing/2015/06/chart">
            <c:ext xmlns:c16="http://schemas.microsoft.com/office/drawing/2014/chart" uri="{C3380CC4-5D6E-409C-BE32-E72D297353CC}">
              <c16:uniqueId val="{0000000A-2963-4AB9-A04B-B4C5D69EC9BC}"/>
            </c:ext>
          </c:extLst>
        </c:ser>
        <c:ser>
          <c:idx val="11"/>
          <c:order val="11"/>
          <c:spPr>
            <a:ln w="28575">
              <a:noFill/>
            </a:ln>
          </c:spPr>
          <c:xVal>
            <c:numRef>
              <c:f>MonteCarlo!$L$1:$L$25</c:f>
              <c:numCache>
                <c:formatCode>General</c:formatCode>
                <c:ptCount val="25"/>
                <c:pt idx="0">
                  <c:v>72.695068359375</c:v>
                </c:pt>
                <c:pt idx="1">
                  <c:v>72.703315734863281</c:v>
                </c:pt>
                <c:pt idx="2">
                  <c:v>72.687286376953125</c:v>
                </c:pt>
                <c:pt idx="3">
                  <c:v>72.707572937011719</c:v>
                </c:pt>
                <c:pt idx="4">
                  <c:v>72.704299926757813</c:v>
                </c:pt>
                <c:pt idx="5">
                  <c:v>72.696273803710938</c:v>
                </c:pt>
                <c:pt idx="6">
                  <c:v>72.681053161621094</c:v>
                </c:pt>
                <c:pt idx="7">
                  <c:v>72.687904357910156</c:v>
                </c:pt>
                <c:pt idx="8">
                  <c:v>72.697731018066406</c:v>
                </c:pt>
                <c:pt idx="9">
                  <c:v>72.68914794921875</c:v>
                </c:pt>
                <c:pt idx="10">
                  <c:v>72.677459716796875</c:v>
                </c:pt>
                <c:pt idx="11">
                  <c:v>72.700698852539062</c:v>
                </c:pt>
                <c:pt idx="12">
                  <c:v>72.681396484375</c:v>
                </c:pt>
                <c:pt idx="13">
                  <c:v>72.690887451171875</c:v>
                </c:pt>
                <c:pt idx="14">
                  <c:v>72.690437316894531</c:v>
                </c:pt>
                <c:pt idx="15">
                  <c:v>72.678535461425781</c:v>
                </c:pt>
                <c:pt idx="16">
                  <c:v>72.710693359375</c:v>
                </c:pt>
                <c:pt idx="17">
                  <c:v>72.700553894042969</c:v>
                </c:pt>
                <c:pt idx="18">
                  <c:v>72.694961547851563</c:v>
                </c:pt>
                <c:pt idx="19">
                  <c:v>72.670616149902344</c:v>
                </c:pt>
                <c:pt idx="20">
                  <c:v>72.705619812011719</c:v>
                </c:pt>
                <c:pt idx="21">
                  <c:v>72.700508117675781</c:v>
                </c:pt>
                <c:pt idx="22">
                  <c:v>72.680061340332031</c:v>
                </c:pt>
                <c:pt idx="23">
                  <c:v>72.674148559570313</c:v>
                </c:pt>
                <c:pt idx="24">
                  <c:v>72.762947082519531</c:v>
                </c:pt>
              </c:numCache>
            </c:numRef>
          </c:xVal>
          <c:yVal>
            <c:numRef>
              <c:f>MonteCarlo!$L$26:$L$50</c:f>
              <c:numCache>
                <c:formatCode>General</c:formatCode>
                <c:ptCount val="25"/>
                <c:pt idx="0">
                  <c:v>44.331596374511719</c:v>
                </c:pt>
                <c:pt idx="1">
                  <c:v>44.339027404785156</c:v>
                </c:pt>
                <c:pt idx="2">
                  <c:v>44.309120178222656</c:v>
                </c:pt>
                <c:pt idx="3">
                  <c:v>44.346687316894531</c:v>
                </c:pt>
                <c:pt idx="4">
                  <c:v>44.329830169677734</c:v>
                </c:pt>
                <c:pt idx="5">
                  <c:v>44.353694915771484</c:v>
                </c:pt>
                <c:pt idx="6">
                  <c:v>44.294261932373047</c:v>
                </c:pt>
                <c:pt idx="7">
                  <c:v>44.330142974853516</c:v>
                </c:pt>
                <c:pt idx="8">
                  <c:v>44.303009033203125</c:v>
                </c:pt>
                <c:pt idx="9">
                  <c:v>44.322841644287109</c:v>
                </c:pt>
                <c:pt idx="10">
                  <c:v>44.313114166259766</c:v>
                </c:pt>
                <c:pt idx="11">
                  <c:v>44.355205535888672</c:v>
                </c:pt>
                <c:pt idx="12">
                  <c:v>44.287155151367188</c:v>
                </c:pt>
                <c:pt idx="13">
                  <c:v>44.338207244873047</c:v>
                </c:pt>
                <c:pt idx="14">
                  <c:v>44.32989501953125</c:v>
                </c:pt>
                <c:pt idx="15">
                  <c:v>44.308403015136719</c:v>
                </c:pt>
                <c:pt idx="16">
                  <c:v>44.341606140136719</c:v>
                </c:pt>
                <c:pt idx="17">
                  <c:v>44.346000671386719</c:v>
                </c:pt>
                <c:pt idx="18">
                  <c:v>44.341476440429687</c:v>
                </c:pt>
                <c:pt idx="19">
                  <c:v>44.312320709228516</c:v>
                </c:pt>
                <c:pt idx="20">
                  <c:v>44.376060485839844</c:v>
                </c:pt>
                <c:pt idx="21">
                  <c:v>44.352191925048828</c:v>
                </c:pt>
                <c:pt idx="22">
                  <c:v>44.31622314453125</c:v>
                </c:pt>
                <c:pt idx="23">
                  <c:v>44.32696533203125</c:v>
                </c:pt>
                <c:pt idx="24">
                  <c:v>44.415309906005859</c:v>
                </c:pt>
              </c:numCache>
            </c:numRef>
          </c:yVal>
          <c:smooth val="0"/>
          <c:extLst xmlns:c16r2="http://schemas.microsoft.com/office/drawing/2015/06/chart">
            <c:ext xmlns:c16="http://schemas.microsoft.com/office/drawing/2014/chart" uri="{C3380CC4-5D6E-409C-BE32-E72D297353CC}">
              <c16:uniqueId val="{0000000B-2963-4AB9-A04B-B4C5D69EC9BC}"/>
            </c:ext>
          </c:extLst>
        </c:ser>
        <c:ser>
          <c:idx val="12"/>
          <c:order val="12"/>
          <c:spPr>
            <a:ln w="28575">
              <a:noFill/>
            </a:ln>
          </c:spPr>
          <c:xVal>
            <c:numRef>
              <c:f>MonteCarlo!$M$1:$M$25</c:f>
              <c:numCache>
                <c:formatCode>General</c:formatCode>
                <c:ptCount val="25"/>
                <c:pt idx="0">
                  <c:v>65.50146484375</c:v>
                </c:pt>
                <c:pt idx="1">
                  <c:v>65.510566711425781</c:v>
                </c:pt>
                <c:pt idx="2">
                  <c:v>65.51361083984375</c:v>
                </c:pt>
                <c:pt idx="3">
                  <c:v>65.515243530273437</c:v>
                </c:pt>
                <c:pt idx="4">
                  <c:v>65.512924194335938</c:v>
                </c:pt>
                <c:pt idx="5">
                  <c:v>65.512031555175781</c:v>
                </c:pt>
                <c:pt idx="6">
                  <c:v>65.511085510253906</c:v>
                </c:pt>
                <c:pt idx="7">
                  <c:v>65.517929077148438</c:v>
                </c:pt>
                <c:pt idx="8">
                  <c:v>65.528755187988281</c:v>
                </c:pt>
                <c:pt idx="9">
                  <c:v>65.504653930664062</c:v>
                </c:pt>
                <c:pt idx="10">
                  <c:v>65.502433776855469</c:v>
                </c:pt>
                <c:pt idx="11">
                  <c:v>65.505966186523438</c:v>
                </c:pt>
                <c:pt idx="12">
                  <c:v>65.511116027832031</c:v>
                </c:pt>
                <c:pt idx="13">
                  <c:v>65.497955322265625</c:v>
                </c:pt>
                <c:pt idx="14">
                  <c:v>65.512687683105469</c:v>
                </c:pt>
                <c:pt idx="15">
                  <c:v>65.510009765625</c:v>
                </c:pt>
                <c:pt idx="16">
                  <c:v>65.507225036621094</c:v>
                </c:pt>
                <c:pt idx="17">
                  <c:v>65.5091552734375</c:v>
                </c:pt>
                <c:pt idx="18">
                  <c:v>65.512184143066406</c:v>
                </c:pt>
                <c:pt idx="19">
                  <c:v>65.512619018554688</c:v>
                </c:pt>
                <c:pt idx="20">
                  <c:v>65.5174560546875</c:v>
                </c:pt>
                <c:pt idx="21">
                  <c:v>65.507331848144531</c:v>
                </c:pt>
                <c:pt idx="22">
                  <c:v>65.506629943847656</c:v>
                </c:pt>
                <c:pt idx="23">
                  <c:v>65.501762390136719</c:v>
                </c:pt>
                <c:pt idx="24">
                  <c:v>65.523185729980469</c:v>
                </c:pt>
              </c:numCache>
            </c:numRef>
          </c:xVal>
          <c:yVal>
            <c:numRef>
              <c:f>MonteCarlo!$M$26:$M$50</c:f>
              <c:numCache>
                <c:formatCode>General</c:formatCode>
                <c:ptCount val="25"/>
                <c:pt idx="0">
                  <c:v>47.318744659423828</c:v>
                </c:pt>
                <c:pt idx="1">
                  <c:v>47.327861785888672</c:v>
                </c:pt>
                <c:pt idx="2">
                  <c:v>47.341461181640625</c:v>
                </c:pt>
                <c:pt idx="3">
                  <c:v>47.327484130859375</c:v>
                </c:pt>
                <c:pt idx="4">
                  <c:v>47.321113586425781</c:v>
                </c:pt>
                <c:pt idx="5">
                  <c:v>47.360671997070313</c:v>
                </c:pt>
                <c:pt idx="6">
                  <c:v>47.337722778320313</c:v>
                </c:pt>
                <c:pt idx="7">
                  <c:v>47.353157043457031</c:v>
                </c:pt>
                <c:pt idx="8">
                  <c:v>47.330974578857422</c:v>
                </c:pt>
                <c:pt idx="9">
                  <c:v>47.326862335205078</c:v>
                </c:pt>
                <c:pt idx="10">
                  <c:v>47.34014892578125</c:v>
                </c:pt>
                <c:pt idx="11">
                  <c:v>47.345703125</c:v>
                </c:pt>
                <c:pt idx="12">
                  <c:v>47.323429107666016</c:v>
                </c:pt>
                <c:pt idx="13">
                  <c:v>47.333259582519531</c:v>
                </c:pt>
                <c:pt idx="14">
                  <c:v>47.3525390625</c:v>
                </c:pt>
                <c:pt idx="15">
                  <c:v>47.346370697021484</c:v>
                </c:pt>
                <c:pt idx="16">
                  <c:v>47.329372406005859</c:v>
                </c:pt>
                <c:pt idx="17">
                  <c:v>47.340133666992188</c:v>
                </c:pt>
                <c:pt idx="18">
                  <c:v>47.339263916015625</c:v>
                </c:pt>
                <c:pt idx="19">
                  <c:v>47.340423583984375</c:v>
                </c:pt>
                <c:pt idx="20">
                  <c:v>47.365242004394531</c:v>
                </c:pt>
                <c:pt idx="21">
                  <c:v>47.339252471923828</c:v>
                </c:pt>
                <c:pt idx="22">
                  <c:v>47.337898254394531</c:v>
                </c:pt>
                <c:pt idx="23">
                  <c:v>47.337909698486328</c:v>
                </c:pt>
                <c:pt idx="24">
                  <c:v>47.352359771728516</c:v>
                </c:pt>
              </c:numCache>
            </c:numRef>
          </c:yVal>
          <c:smooth val="0"/>
          <c:extLst xmlns:c16r2="http://schemas.microsoft.com/office/drawing/2015/06/chart">
            <c:ext xmlns:c16="http://schemas.microsoft.com/office/drawing/2014/chart" uri="{C3380CC4-5D6E-409C-BE32-E72D297353CC}">
              <c16:uniqueId val="{0000000C-2963-4AB9-A04B-B4C5D69EC9BC}"/>
            </c:ext>
          </c:extLst>
        </c:ser>
        <c:ser>
          <c:idx val="13"/>
          <c:order val="13"/>
          <c:spPr>
            <a:ln w="28575">
              <a:noFill/>
            </a:ln>
          </c:spPr>
          <c:xVal>
            <c:numRef>
              <c:f>MonteCarlo!$N$1:$N$25</c:f>
              <c:numCache>
                <c:formatCode>General</c:formatCode>
                <c:ptCount val="25"/>
                <c:pt idx="0">
                  <c:v>57.995182037353516</c:v>
                </c:pt>
                <c:pt idx="1">
                  <c:v>58.004154205322266</c:v>
                </c:pt>
                <c:pt idx="2">
                  <c:v>58.011898040771484</c:v>
                </c:pt>
                <c:pt idx="3">
                  <c:v>58.011631011962891</c:v>
                </c:pt>
                <c:pt idx="4">
                  <c:v>58.004371643066406</c:v>
                </c:pt>
                <c:pt idx="5">
                  <c:v>58.006217956542969</c:v>
                </c:pt>
                <c:pt idx="6">
                  <c:v>58.009117126464844</c:v>
                </c:pt>
                <c:pt idx="7">
                  <c:v>58.013828277587891</c:v>
                </c:pt>
                <c:pt idx="8">
                  <c:v>58.022655487060547</c:v>
                </c:pt>
                <c:pt idx="9">
                  <c:v>57.998050689697266</c:v>
                </c:pt>
                <c:pt idx="10">
                  <c:v>57.999217987060547</c:v>
                </c:pt>
                <c:pt idx="11">
                  <c:v>57.998355865478516</c:v>
                </c:pt>
                <c:pt idx="12">
                  <c:v>58.006271362304688</c:v>
                </c:pt>
                <c:pt idx="13">
                  <c:v>57.991783142089844</c:v>
                </c:pt>
                <c:pt idx="14">
                  <c:v>58.015239715576172</c:v>
                </c:pt>
                <c:pt idx="15">
                  <c:v>58.005733489990234</c:v>
                </c:pt>
                <c:pt idx="16">
                  <c:v>58.003414154052734</c:v>
                </c:pt>
                <c:pt idx="17">
                  <c:v>58.008235931396484</c:v>
                </c:pt>
                <c:pt idx="18">
                  <c:v>58.007247924804687</c:v>
                </c:pt>
                <c:pt idx="19">
                  <c:v>58.009082794189453</c:v>
                </c:pt>
                <c:pt idx="20">
                  <c:v>58.015331268310547</c:v>
                </c:pt>
                <c:pt idx="21">
                  <c:v>58.007167816162109</c:v>
                </c:pt>
                <c:pt idx="22">
                  <c:v>58.00567626953125</c:v>
                </c:pt>
                <c:pt idx="23">
                  <c:v>58.000175476074219</c:v>
                </c:pt>
                <c:pt idx="24">
                  <c:v>58.019523620605469</c:v>
                </c:pt>
              </c:numCache>
            </c:numRef>
          </c:xVal>
          <c:yVal>
            <c:numRef>
              <c:f>MonteCarlo!$N$26:$N$50</c:f>
              <c:numCache>
                <c:formatCode>General</c:formatCode>
                <c:ptCount val="25"/>
                <c:pt idx="0">
                  <c:v>49.176212310791016</c:v>
                </c:pt>
                <c:pt idx="1">
                  <c:v>49.188270568847656</c:v>
                </c:pt>
                <c:pt idx="2">
                  <c:v>49.196548461914063</c:v>
                </c:pt>
                <c:pt idx="3">
                  <c:v>49.179740905761719</c:v>
                </c:pt>
                <c:pt idx="4">
                  <c:v>49.189456939697266</c:v>
                </c:pt>
                <c:pt idx="5">
                  <c:v>49.190219879150391</c:v>
                </c:pt>
                <c:pt idx="6">
                  <c:v>49.184223175048828</c:v>
                </c:pt>
                <c:pt idx="7">
                  <c:v>49.205078125</c:v>
                </c:pt>
                <c:pt idx="8">
                  <c:v>49.173793792724609</c:v>
                </c:pt>
                <c:pt idx="9">
                  <c:v>49.187068939208984</c:v>
                </c:pt>
                <c:pt idx="10">
                  <c:v>49.198478698730469</c:v>
                </c:pt>
                <c:pt idx="11">
                  <c:v>49.203258514404297</c:v>
                </c:pt>
                <c:pt idx="12">
                  <c:v>49.185920715332031</c:v>
                </c:pt>
                <c:pt idx="13">
                  <c:v>49.19207763671875</c:v>
                </c:pt>
                <c:pt idx="14">
                  <c:v>49.191909790039062</c:v>
                </c:pt>
                <c:pt idx="15">
                  <c:v>49.190872192382813</c:v>
                </c:pt>
                <c:pt idx="16">
                  <c:v>49.183403015136719</c:v>
                </c:pt>
                <c:pt idx="17">
                  <c:v>49.185646057128906</c:v>
                </c:pt>
                <c:pt idx="18">
                  <c:v>49.195789337158203</c:v>
                </c:pt>
                <c:pt idx="19">
                  <c:v>49.190341949462891</c:v>
                </c:pt>
                <c:pt idx="20">
                  <c:v>49.206813812255859</c:v>
                </c:pt>
                <c:pt idx="21">
                  <c:v>49.204010009765625</c:v>
                </c:pt>
                <c:pt idx="22">
                  <c:v>49.19232177734375</c:v>
                </c:pt>
                <c:pt idx="23">
                  <c:v>49.194583892822266</c:v>
                </c:pt>
                <c:pt idx="24">
                  <c:v>49.198974609375</c:v>
                </c:pt>
              </c:numCache>
            </c:numRef>
          </c:yVal>
          <c:smooth val="0"/>
          <c:extLst xmlns:c16r2="http://schemas.microsoft.com/office/drawing/2015/06/chart">
            <c:ext xmlns:c16="http://schemas.microsoft.com/office/drawing/2014/chart" uri="{C3380CC4-5D6E-409C-BE32-E72D297353CC}">
              <c16:uniqueId val="{0000000D-2963-4AB9-A04B-B4C5D69EC9BC}"/>
            </c:ext>
          </c:extLst>
        </c:ser>
        <c:ser>
          <c:idx val="14"/>
          <c:order val="14"/>
          <c:spPr>
            <a:ln w="28575">
              <a:noFill/>
            </a:ln>
          </c:spPr>
          <c:xVal>
            <c:numRef>
              <c:f>MonteCarlo!$O$1:$O$25</c:f>
              <c:numCache>
                <c:formatCode>General</c:formatCode>
                <c:ptCount val="25"/>
                <c:pt idx="0">
                  <c:v>42.638557434082031</c:v>
                </c:pt>
                <c:pt idx="1">
                  <c:v>42.651992797851562</c:v>
                </c:pt>
                <c:pt idx="2">
                  <c:v>42.670986175537109</c:v>
                </c:pt>
                <c:pt idx="3">
                  <c:v>42.663421630859375</c:v>
                </c:pt>
                <c:pt idx="4">
                  <c:v>42.656120300292969</c:v>
                </c:pt>
                <c:pt idx="5">
                  <c:v>42.670143127441406</c:v>
                </c:pt>
                <c:pt idx="6">
                  <c:v>42.665744781494141</c:v>
                </c:pt>
                <c:pt idx="7">
                  <c:v>42.679950714111328</c:v>
                </c:pt>
                <c:pt idx="8">
                  <c:v>42.676189422607422</c:v>
                </c:pt>
                <c:pt idx="9">
                  <c:v>42.642616271972656</c:v>
                </c:pt>
                <c:pt idx="10">
                  <c:v>42.659290313720703</c:v>
                </c:pt>
                <c:pt idx="11">
                  <c:v>42.650947570800781</c:v>
                </c:pt>
                <c:pt idx="12">
                  <c:v>42.660335540771484</c:v>
                </c:pt>
                <c:pt idx="13">
                  <c:v>42.641860961914063</c:v>
                </c:pt>
                <c:pt idx="14">
                  <c:v>42.671745300292969</c:v>
                </c:pt>
                <c:pt idx="15">
                  <c:v>42.660346984863281</c:v>
                </c:pt>
                <c:pt idx="16">
                  <c:v>42.654067993164063</c:v>
                </c:pt>
                <c:pt idx="17">
                  <c:v>42.669628143310547</c:v>
                </c:pt>
                <c:pt idx="18">
                  <c:v>42.665206909179688</c:v>
                </c:pt>
                <c:pt idx="19">
                  <c:v>42.661705017089844</c:v>
                </c:pt>
                <c:pt idx="20">
                  <c:v>42.683193206787109</c:v>
                </c:pt>
                <c:pt idx="21">
                  <c:v>42.669960021972656</c:v>
                </c:pt>
                <c:pt idx="22">
                  <c:v>42.666919708251953</c:v>
                </c:pt>
                <c:pt idx="23">
                  <c:v>42.660770416259766</c:v>
                </c:pt>
                <c:pt idx="24">
                  <c:v>42.680118560791016</c:v>
                </c:pt>
              </c:numCache>
            </c:numRef>
          </c:xVal>
          <c:yVal>
            <c:numRef>
              <c:f>MonteCarlo!$O$26:$O$50</c:f>
              <c:numCache>
                <c:formatCode>General</c:formatCode>
                <c:ptCount val="25"/>
                <c:pt idx="0">
                  <c:v>49.312503814697266</c:v>
                </c:pt>
                <c:pt idx="1">
                  <c:v>49.313358306884766</c:v>
                </c:pt>
                <c:pt idx="2">
                  <c:v>49.308387756347656</c:v>
                </c:pt>
                <c:pt idx="3">
                  <c:v>49.30419921875</c:v>
                </c:pt>
                <c:pt idx="4">
                  <c:v>49.302631378173828</c:v>
                </c:pt>
                <c:pt idx="5">
                  <c:v>49.301921844482422</c:v>
                </c:pt>
                <c:pt idx="6">
                  <c:v>49.300304412841797</c:v>
                </c:pt>
                <c:pt idx="7">
                  <c:v>49.302108764648438</c:v>
                </c:pt>
                <c:pt idx="8">
                  <c:v>49.297294616699219</c:v>
                </c:pt>
                <c:pt idx="9">
                  <c:v>49.317531585693359</c:v>
                </c:pt>
                <c:pt idx="10">
                  <c:v>49.309501647949219</c:v>
                </c:pt>
                <c:pt idx="11">
                  <c:v>49.311107635498047</c:v>
                </c:pt>
                <c:pt idx="12">
                  <c:v>49.299091339111328</c:v>
                </c:pt>
                <c:pt idx="13">
                  <c:v>49.312179565429688</c:v>
                </c:pt>
                <c:pt idx="14">
                  <c:v>49.311790466308594</c:v>
                </c:pt>
                <c:pt idx="15">
                  <c:v>49.312023162841797</c:v>
                </c:pt>
                <c:pt idx="16">
                  <c:v>49.310626983642578</c:v>
                </c:pt>
                <c:pt idx="17">
                  <c:v>49.300640106201172</c:v>
                </c:pt>
                <c:pt idx="18">
                  <c:v>49.303535461425781</c:v>
                </c:pt>
                <c:pt idx="19">
                  <c:v>49.312053680419922</c:v>
                </c:pt>
                <c:pt idx="20">
                  <c:v>49.311138153076172</c:v>
                </c:pt>
                <c:pt idx="21">
                  <c:v>49.310848236083984</c:v>
                </c:pt>
                <c:pt idx="22">
                  <c:v>49.308036804199219</c:v>
                </c:pt>
                <c:pt idx="23">
                  <c:v>49.309055328369141</c:v>
                </c:pt>
                <c:pt idx="24">
                  <c:v>49.303611755371094</c:v>
                </c:pt>
              </c:numCache>
            </c:numRef>
          </c:yVal>
          <c:smooth val="0"/>
          <c:extLst xmlns:c16r2="http://schemas.microsoft.com/office/drawing/2015/06/chart">
            <c:ext xmlns:c16="http://schemas.microsoft.com/office/drawing/2014/chart" uri="{C3380CC4-5D6E-409C-BE32-E72D297353CC}">
              <c16:uniqueId val="{0000000E-2963-4AB9-A04B-B4C5D69EC9BC}"/>
            </c:ext>
          </c:extLst>
        </c:ser>
        <c:ser>
          <c:idx val="15"/>
          <c:order val="15"/>
          <c:spPr>
            <a:ln w="28575">
              <a:noFill/>
            </a:ln>
          </c:spPr>
          <c:xVal>
            <c:numRef>
              <c:f>MonteCarlo!$P$1:$P$25</c:f>
              <c:numCache>
                <c:formatCode>General</c:formatCode>
                <c:ptCount val="25"/>
                <c:pt idx="0">
                  <c:v>35.157424926757813</c:v>
                </c:pt>
                <c:pt idx="1">
                  <c:v>35.174671173095703</c:v>
                </c:pt>
                <c:pt idx="2">
                  <c:v>35.180622100830078</c:v>
                </c:pt>
                <c:pt idx="3">
                  <c:v>35.177997589111328</c:v>
                </c:pt>
                <c:pt idx="4">
                  <c:v>35.167488098144531</c:v>
                </c:pt>
                <c:pt idx="5">
                  <c:v>35.184505462646484</c:v>
                </c:pt>
                <c:pt idx="6">
                  <c:v>35.173912048339844</c:v>
                </c:pt>
                <c:pt idx="7">
                  <c:v>35.1927490234375</c:v>
                </c:pt>
                <c:pt idx="8">
                  <c:v>35.192665100097656</c:v>
                </c:pt>
                <c:pt idx="9">
                  <c:v>35.162799835205078</c:v>
                </c:pt>
                <c:pt idx="10">
                  <c:v>35.177677154541016</c:v>
                </c:pt>
                <c:pt idx="11">
                  <c:v>35.166263580322266</c:v>
                </c:pt>
                <c:pt idx="12">
                  <c:v>35.173854827880859</c:v>
                </c:pt>
                <c:pt idx="13">
                  <c:v>35.156551361083984</c:v>
                </c:pt>
                <c:pt idx="14">
                  <c:v>35.183418273925781</c:v>
                </c:pt>
                <c:pt idx="15">
                  <c:v>35.184276580810547</c:v>
                </c:pt>
                <c:pt idx="16">
                  <c:v>35.177627563476562</c:v>
                </c:pt>
                <c:pt idx="17">
                  <c:v>35.1947021484375</c:v>
                </c:pt>
                <c:pt idx="18">
                  <c:v>35.182804107666016</c:v>
                </c:pt>
                <c:pt idx="19">
                  <c:v>35.165737152099609</c:v>
                </c:pt>
                <c:pt idx="20">
                  <c:v>35.210899353027344</c:v>
                </c:pt>
                <c:pt idx="21">
                  <c:v>35.189884185791016</c:v>
                </c:pt>
                <c:pt idx="22">
                  <c:v>35.179805755615234</c:v>
                </c:pt>
                <c:pt idx="23">
                  <c:v>35.176437377929687</c:v>
                </c:pt>
                <c:pt idx="24">
                  <c:v>35.192039489746094</c:v>
                </c:pt>
              </c:numCache>
            </c:numRef>
          </c:xVal>
          <c:yVal>
            <c:numRef>
              <c:f>MonteCarlo!$P$26:$P$50</c:f>
              <c:numCache>
                <c:formatCode>General</c:formatCode>
                <c:ptCount val="25"/>
                <c:pt idx="0">
                  <c:v>47.575027465820313</c:v>
                </c:pt>
                <c:pt idx="1">
                  <c:v>47.571441650390625</c:v>
                </c:pt>
                <c:pt idx="2">
                  <c:v>47.592914581298828</c:v>
                </c:pt>
                <c:pt idx="3">
                  <c:v>47.577903747558594</c:v>
                </c:pt>
                <c:pt idx="4">
                  <c:v>47.579803466796875</c:v>
                </c:pt>
                <c:pt idx="5">
                  <c:v>47.582500457763672</c:v>
                </c:pt>
                <c:pt idx="6">
                  <c:v>47.586116790771484</c:v>
                </c:pt>
                <c:pt idx="7">
                  <c:v>47.583469390869141</c:v>
                </c:pt>
                <c:pt idx="8">
                  <c:v>47.568412780761719</c:v>
                </c:pt>
                <c:pt idx="9">
                  <c:v>47.577110290527344</c:v>
                </c:pt>
                <c:pt idx="10">
                  <c:v>47.5810546875</c:v>
                </c:pt>
                <c:pt idx="11">
                  <c:v>47.582324981689453</c:v>
                </c:pt>
                <c:pt idx="12">
                  <c:v>47.573295593261719</c:v>
                </c:pt>
                <c:pt idx="13">
                  <c:v>47.584522247314453</c:v>
                </c:pt>
                <c:pt idx="14">
                  <c:v>47.590766906738281</c:v>
                </c:pt>
                <c:pt idx="15">
                  <c:v>47.571853637695312</c:v>
                </c:pt>
                <c:pt idx="16">
                  <c:v>47.570041656494141</c:v>
                </c:pt>
                <c:pt idx="17">
                  <c:v>47.562961578369141</c:v>
                </c:pt>
                <c:pt idx="18">
                  <c:v>47.575370788574219</c:v>
                </c:pt>
                <c:pt idx="19">
                  <c:v>47.602371215820312</c:v>
                </c:pt>
                <c:pt idx="20">
                  <c:v>47.573402404785156</c:v>
                </c:pt>
                <c:pt idx="21">
                  <c:v>47.581363677978516</c:v>
                </c:pt>
                <c:pt idx="22">
                  <c:v>47.590732574462891</c:v>
                </c:pt>
                <c:pt idx="23">
                  <c:v>47.586509704589844</c:v>
                </c:pt>
                <c:pt idx="24">
                  <c:v>47.584186553955078</c:v>
                </c:pt>
              </c:numCache>
            </c:numRef>
          </c:yVal>
          <c:smooth val="0"/>
          <c:extLst xmlns:c16r2="http://schemas.microsoft.com/office/drawing/2015/06/chart">
            <c:ext xmlns:c16="http://schemas.microsoft.com/office/drawing/2014/chart" uri="{C3380CC4-5D6E-409C-BE32-E72D297353CC}">
              <c16:uniqueId val="{0000000F-2963-4AB9-A04B-B4C5D69EC9BC}"/>
            </c:ext>
          </c:extLst>
        </c:ser>
        <c:ser>
          <c:idx val="16"/>
          <c:order val="16"/>
          <c:spPr>
            <a:ln w="28575">
              <a:noFill/>
            </a:ln>
          </c:spPr>
          <c:xVal>
            <c:numRef>
              <c:f>MonteCarlo!$Q$1:$Q$25</c:f>
              <c:numCache>
                <c:formatCode>General</c:formatCode>
                <c:ptCount val="25"/>
                <c:pt idx="0">
                  <c:v>28.028800964355469</c:v>
                </c:pt>
                <c:pt idx="1">
                  <c:v>28.044589996337891</c:v>
                </c:pt>
                <c:pt idx="2">
                  <c:v>28.06602668762207</c:v>
                </c:pt>
                <c:pt idx="3">
                  <c:v>28.03770637512207</c:v>
                </c:pt>
                <c:pt idx="4">
                  <c:v>28.037008285522461</c:v>
                </c:pt>
                <c:pt idx="5">
                  <c:v>28.050107955932617</c:v>
                </c:pt>
                <c:pt idx="6">
                  <c:v>28.052528381347656</c:v>
                </c:pt>
                <c:pt idx="7">
                  <c:v>28.058416366577148</c:v>
                </c:pt>
                <c:pt idx="8">
                  <c:v>28.057552337646484</c:v>
                </c:pt>
                <c:pt idx="9">
                  <c:v>28.046840667724609</c:v>
                </c:pt>
                <c:pt idx="10">
                  <c:v>28.055059432983398</c:v>
                </c:pt>
                <c:pt idx="11">
                  <c:v>28.041742324829102</c:v>
                </c:pt>
                <c:pt idx="12">
                  <c:v>28.048189163208008</c:v>
                </c:pt>
                <c:pt idx="13">
                  <c:v>28.030239105224609</c:v>
                </c:pt>
                <c:pt idx="14">
                  <c:v>28.059942245483398</c:v>
                </c:pt>
                <c:pt idx="15">
                  <c:v>28.05842399597168</c:v>
                </c:pt>
                <c:pt idx="16">
                  <c:v>28.065919876098633</c:v>
                </c:pt>
                <c:pt idx="17">
                  <c:v>28.07484245300293</c:v>
                </c:pt>
                <c:pt idx="18">
                  <c:v>28.073646545410156</c:v>
                </c:pt>
                <c:pt idx="19">
                  <c:v>28.028892517089844</c:v>
                </c:pt>
                <c:pt idx="20">
                  <c:v>28.093532562255859</c:v>
                </c:pt>
                <c:pt idx="21">
                  <c:v>28.069971084594727</c:v>
                </c:pt>
                <c:pt idx="22">
                  <c:v>28.051494598388672</c:v>
                </c:pt>
                <c:pt idx="23">
                  <c:v>28.058849334716797</c:v>
                </c:pt>
                <c:pt idx="24">
                  <c:v>28.057731628417969</c:v>
                </c:pt>
              </c:numCache>
            </c:numRef>
          </c:xVal>
          <c:yVal>
            <c:numRef>
              <c:f>MonteCarlo!$Q$26:$Q$50</c:f>
              <c:numCache>
                <c:formatCode>General</c:formatCode>
                <c:ptCount val="25"/>
                <c:pt idx="0">
                  <c:v>44.716766357421875</c:v>
                </c:pt>
                <c:pt idx="1">
                  <c:v>44.717151641845703</c:v>
                </c:pt>
                <c:pt idx="2">
                  <c:v>44.716957092285156</c:v>
                </c:pt>
                <c:pt idx="3">
                  <c:v>44.734107971191406</c:v>
                </c:pt>
                <c:pt idx="4">
                  <c:v>44.721469879150391</c:v>
                </c:pt>
                <c:pt idx="5">
                  <c:v>44.735069274902344</c:v>
                </c:pt>
                <c:pt idx="6">
                  <c:v>44.717414855957031</c:v>
                </c:pt>
                <c:pt idx="7">
                  <c:v>44.734394073486328</c:v>
                </c:pt>
                <c:pt idx="8">
                  <c:v>44.716629028320313</c:v>
                </c:pt>
                <c:pt idx="9">
                  <c:v>44.7001953125</c:v>
                </c:pt>
                <c:pt idx="10">
                  <c:v>44.71868896484375</c:v>
                </c:pt>
                <c:pt idx="11">
                  <c:v>44.717945098876953</c:v>
                </c:pt>
                <c:pt idx="12">
                  <c:v>44.709869384765625</c:v>
                </c:pt>
                <c:pt idx="13">
                  <c:v>44.722415924072266</c:v>
                </c:pt>
                <c:pt idx="14">
                  <c:v>44.725250244140625</c:v>
                </c:pt>
                <c:pt idx="15">
                  <c:v>44.713127136230469</c:v>
                </c:pt>
                <c:pt idx="16">
                  <c:v>44.692386627197266</c:v>
                </c:pt>
                <c:pt idx="17">
                  <c:v>44.700138092041016</c:v>
                </c:pt>
                <c:pt idx="18">
                  <c:v>44.695247650146484</c:v>
                </c:pt>
                <c:pt idx="19">
                  <c:v>44.750347137451172</c:v>
                </c:pt>
                <c:pt idx="20">
                  <c:v>44.708473205566406</c:v>
                </c:pt>
                <c:pt idx="21">
                  <c:v>44.716659545898437</c:v>
                </c:pt>
                <c:pt idx="22">
                  <c:v>44.735237121582031</c:v>
                </c:pt>
                <c:pt idx="23">
                  <c:v>44.717552185058594</c:v>
                </c:pt>
                <c:pt idx="24">
                  <c:v>44.733150482177734</c:v>
                </c:pt>
              </c:numCache>
            </c:numRef>
          </c:yVal>
          <c:smooth val="0"/>
          <c:extLst xmlns:c16r2="http://schemas.microsoft.com/office/drawing/2015/06/chart">
            <c:ext xmlns:c16="http://schemas.microsoft.com/office/drawing/2014/chart" uri="{C3380CC4-5D6E-409C-BE32-E72D297353CC}">
              <c16:uniqueId val="{00000010-2963-4AB9-A04B-B4C5D69EC9BC}"/>
            </c:ext>
          </c:extLst>
        </c:ser>
        <c:ser>
          <c:idx val="17"/>
          <c:order val="17"/>
          <c:spPr>
            <a:ln w="28575">
              <a:noFill/>
            </a:ln>
          </c:spPr>
          <c:xVal>
            <c:numRef>
              <c:f>MonteCarlo!$R$1:$R$25</c:f>
              <c:numCache>
                <c:formatCode>General</c:formatCode>
                <c:ptCount val="25"/>
                <c:pt idx="0">
                  <c:v>21.439212799072266</c:v>
                </c:pt>
                <c:pt idx="1">
                  <c:v>21.445322036743164</c:v>
                </c:pt>
                <c:pt idx="2">
                  <c:v>21.465785980224609</c:v>
                </c:pt>
                <c:pt idx="3">
                  <c:v>21.442682266235352</c:v>
                </c:pt>
                <c:pt idx="4">
                  <c:v>21.434270858764648</c:v>
                </c:pt>
                <c:pt idx="5">
                  <c:v>21.464092254638672</c:v>
                </c:pt>
                <c:pt idx="6">
                  <c:v>21.471416473388672</c:v>
                </c:pt>
                <c:pt idx="7">
                  <c:v>21.462909698486328</c:v>
                </c:pt>
                <c:pt idx="8">
                  <c:v>21.452861785888672</c:v>
                </c:pt>
                <c:pt idx="9">
                  <c:v>21.449533462524414</c:v>
                </c:pt>
                <c:pt idx="10">
                  <c:v>21.457981109619141</c:v>
                </c:pt>
                <c:pt idx="11">
                  <c:v>21.46137809753418</c:v>
                </c:pt>
                <c:pt idx="12">
                  <c:v>21.441232681274414</c:v>
                </c:pt>
                <c:pt idx="13">
                  <c:v>21.440145492553711</c:v>
                </c:pt>
                <c:pt idx="14">
                  <c:v>21.451126098632812</c:v>
                </c:pt>
                <c:pt idx="15">
                  <c:v>21.466220855712891</c:v>
                </c:pt>
                <c:pt idx="16">
                  <c:v>21.479036331176758</c:v>
                </c:pt>
                <c:pt idx="17">
                  <c:v>21.489702224731445</c:v>
                </c:pt>
                <c:pt idx="18">
                  <c:v>21.471658706665039</c:v>
                </c:pt>
                <c:pt idx="19">
                  <c:v>21.429668426513672</c:v>
                </c:pt>
                <c:pt idx="20">
                  <c:v>21.499017715454102</c:v>
                </c:pt>
                <c:pt idx="21">
                  <c:v>21.468276977539063</c:v>
                </c:pt>
                <c:pt idx="22">
                  <c:v>21.458728790283203</c:v>
                </c:pt>
                <c:pt idx="23">
                  <c:v>21.466068267822266</c:v>
                </c:pt>
                <c:pt idx="24">
                  <c:v>21.45599365234375</c:v>
                </c:pt>
              </c:numCache>
            </c:numRef>
          </c:xVal>
          <c:yVal>
            <c:numRef>
              <c:f>MonteCarlo!$R$26:$R$50</c:f>
              <c:numCache>
                <c:formatCode>General</c:formatCode>
                <c:ptCount val="25"/>
                <c:pt idx="0">
                  <c:v>40.777820587158203</c:v>
                </c:pt>
                <c:pt idx="1">
                  <c:v>40.789848327636719</c:v>
                </c:pt>
                <c:pt idx="2">
                  <c:v>40.790935516357422</c:v>
                </c:pt>
                <c:pt idx="3">
                  <c:v>40.797569274902344</c:v>
                </c:pt>
                <c:pt idx="4">
                  <c:v>40.794422149658203</c:v>
                </c:pt>
                <c:pt idx="5">
                  <c:v>40.792377471923828</c:v>
                </c:pt>
                <c:pt idx="6">
                  <c:v>40.769397735595703</c:v>
                </c:pt>
                <c:pt idx="7">
                  <c:v>40.801181793212891</c:v>
                </c:pt>
                <c:pt idx="8">
                  <c:v>40.789863586425781</c:v>
                </c:pt>
                <c:pt idx="9">
                  <c:v>40.771915435791016</c:v>
                </c:pt>
                <c:pt idx="10">
                  <c:v>40.790054321289063</c:v>
                </c:pt>
                <c:pt idx="11">
                  <c:v>40.768348693847656</c:v>
                </c:pt>
                <c:pt idx="12">
                  <c:v>40.787124633789063</c:v>
                </c:pt>
                <c:pt idx="13">
                  <c:v>40.783718109130859</c:v>
                </c:pt>
                <c:pt idx="14">
                  <c:v>40.804325103759766</c:v>
                </c:pt>
                <c:pt idx="15">
                  <c:v>40.778434753417969</c:v>
                </c:pt>
                <c:pt idx="16">
                  <c:v>40.758094787597656</c:v>
                </c:pt>
                <c:pt idx="17">
                  <c:v>40.761898040771484</c:v>
                </c:pt>
                <c:pt idx="18">
                  <c:v>40.775646209716797</c:v>
                </c:pt>
                <c:pt idx="19">
                  <c:v>40.817417144775391</c:v>
                </c:pt>
                <c:pt idx="20">
                  <c:v>40.781143188476563</c:v>
                </c:pt>
                <c:pt idx="21">
                  <c:v>40.7939453125</c:v>
                </c:pt>
                <c:pt idx="22">
                  <c:v>40.800212860107422</c:v>
                </c:pt>
                <c:pt idx="23">
                  <c:v>40.785820007324219</c:v>
                </c:pt>
                <c:pt idx="24">
                  <c:v>40.807144165039063</c:v>
                </c:pt>
              </c:numCache>
            </c:numRef>
          </c:yVal>
          <c:smooth val="0"/>
          <c:extLst xmlns:c16r2="http://schemas.microsoft.com/office/drawing/2015/06/chart">
            <c:ext xmlns:c16="http://schemas.microsoft.com/office/drawing/2014/chart" uri="{C3380CC4-5D6E-409C-BE32-E72D297353CC}">
              <c16:uniqueId val="{00000011-2963-4AB9-A04B-B4C5D69EC9BC}"/>
            </c:ext>
          </c:extLst>
        </c:ser>
        <c:ser>
          <c:idx val="18"/>
          <c:order val="18"/>
          <c:spPr>
            <a:ln w="28575">
              <a:noFill/>
            </a:ln>
          </c:spPr>
          <c:xVal>
            <c:numRef>
              <c:f>MonteCarlo!$S$1:$S$25</c:f>
              <c:numCache>
                <c:formatCode>General</c:formatCode>
                <c:ptCount val="25"/>
                <c:pt idx="0">
                  <c:v>15.527639389038086</c:v>
                </c:pt>
                <c:pt idx="1">
                  <c:v>15.54852294921875</c:v>
                </c:pt>
                <c:pt idx="2">
                  <c:v>15.556351661682129</c:v>
                </c:pt>
                <c:pt idx="3">
                  <c:v>15.533843994140625</c:v>
                </c:pt>
                <c:pt idx="4">
                  <c:v>15.54392147064209</c:v>
                </c:pt>
                <c:pt idx="5">
                  <c:v>15.561953544616699</c:v>
                </c:pt>
                <c:pt idx="6">
                  <c:v>15.578916549682617</c:v>
                </c:pt>
                <c:pt idx="7">
                  <c:v>15.540184020996094</c:v>
                </c:pt>
                <c:pt idx="8">
                  <c:v>15.537294387817383</c:v>
                </c:pt>
                <c:pt idx="9">
                  <c:v>15.553099632263184</c:v>
                </c:pt>
                <c:pt idx="10">
                  <c:v>15.555184364318848</c:v>
                </c:pt>
                <c:pt idx="11">
                  <c:v>15.540499687194824</c:v>
                </c:pt>
                <c:pt idx="12">
                  <c:v>15.54449462890625</c:v>
                </c:pt>
                <c:pt idx="13">
                  <c:v>15.554238319396973</c:v>
                </c:pt>
                <c:pt idx="14">
                  <c:v>15.541462898254395</c:v>
                </c:pt>
                <c:pt idx="15">
                  <c:v>15.565834999084473</c:v>
                </c:pt>
                <c:pt idx="16">
                  <c:v>15.572275161743164</c:v>
                </c:pt>
                <c:pt idx="17">
                  <c:v>15.579301834106445</c:v>
                </c:pt>
                <c:pt idx="18">
                  <c:v>15.57377815246582</c:v>
                </c:pt>
                <c:pt idx="19">
                  <c:v>15.530191421508789</c:v>
                </c:pt>
                <c:pt idx="20">
                  <c:v>15.587465286254883</c:v>
                </c:pt>
                <c:pt idx="21">
                  <c:v>15.564108848571777</c:v>
                </c:pt>
                <c:pt idx="22">
                  <c:v>15.550065040588379</c:v>
                </c:pt>
                <c:pt idx="23">
                  <c:v>15.563465118408203</c:v>
                </c:pt>
                <c:pt idx="24">
                  <c:v>15.550046920776367</c:v>
                </c:pt>
              </c:numCache>
            </c:numRef>
          </c:xVal>
          <c:yVal>
            <c:numRef>
              <c:f>MonteCarlo!$S$26:$S$50</c:f>
              <c:numCache>
                <c:formatCode>General</c:formatCode>
                <c:ptCount val="25"/>
                <c:pt idx="0">
                  <c:v>35.802925109863281</c:v>
                </c:pt>
                <c:pt idx="1">
                  <c:v>35.819019317626953</c:v>
                </c:pt>
                <c:pt idx="2">
                  <c:v>35.821853637695313</c:v>
                </c:pt>
                <c:pt idx="3">
                  <c:v>35.825248718261719</c:v>
                </c:pt>
                <c:pt idx="4">
                  <c:v>35.804607391357422</c:v>
                </c:pt>
                <c:pt idx="5">
                  <c:v>35.819385528564453</c:v>
                </c:pt>
                <c:pt idx="6">
                  <c:v>35.787452697753906</c:v>
                </c:pt>
                <c:pt idx="7">
                  <c:v>35.842838287353516</c:v>
                </c:pt>
                <c:pt idx="8">
                  <c:v>35.824699401855469</c:v>
                </c:pt>
                <c:pt idx="9">
                  <c:v>35.790733337402344</c:v>
                </c:pt>
                <c:pt idx="10">
                  <c:v>35.815494537353516</c:v>
                </c:pt>
                <c:pt idx="11">
                  <c:v>35.808448791503906</c:v>
                </c:pt>
                <c:pt idx="12">
                  <c:v>35.804939270019531</c:v>
                </c:pt>
                <c:pt idx="13">
                  <c:v>35.790390014648438</c:v>
                </c:pt>
                <c:pt idx="14">
                  <c:v>35.8338623046875</c:v>
                </c:pt>
                <c:pt idx="15">
                  <c:v>35.803241729736328</c:v>
                </c:pt>
                <c:pt idx="16">
                  <c:v>35.792026519775391</c:v>
                </c:pt>
                <c:pt idx="17">
                  <c:v>35.799812316894531</c:v>
                </c:pt>
                <c:pt idx="18">
                  <c:v>35.799098968505859</c:v>
                </c:pt>
                <c:pt idx="19">
                  <c:v>35.832916259765625</c:v>
                </c:pt>
                <c:pt idx="20">
                  <c:v>35.819080352783203</c:v>
                </c:pt>
                <c:pt idx="21">
                  <c:v>35.822349548339844</c:v>
                </c:pt>
                <c:pt idx="22">
                  <c:v>35.830345153808594</c:v>
                </c:pt>
                <c:pt idx="23">
                  <c:v>35.812633514404297</c:v>
                </c:pt>
                <c:pt idx="24">
                  <c:v>35.8328857421875</c:v>
                </c:pt>
              </c:numCache>
            </c:numRef>
          </c:yVal>
          <c:smooth val="0"/>
          <c:extLst xmlns:c16r2="http://schemas.microsoft.com/office/drawing/2015/06/chart">
            <c:ext xmlns:c16="http://schemas.microsoft.com/office/drawing/2014/chart" uri="{C3380CC4-5D6E-409C-BE32-E72D297353CC}">
              <c16:uniqueId val="{00000012-2963-4AB9-A04B-B4C5D69EC9BC}"/>
            </c:ext>
          </c:extLst>
        </c:ser>
        <c:ser>
          <c:idx val="19"/>
          <c:order val="19"/>
          <c:spPr>
            <a:ln w="28575">
              <a:noFill/>
            </a:ln>
          </c:spPr>
          <c:xVal>
            <c:numRef>
              <c:f>MonteCarlo!$T$1:$T$25</c:f>
              <c:numCache>
                <c:formatCode>General</c:formatCode>
                <c:ptCount val="25"/>
                <c:pt idx="0">
                  <c:v>10.506058692932129</c:v>
                </c:pt>
                <c:pt idx="1">
                  <c:v>10.517308235168457</c:v>
                </c:pt>
                <c:pt idx="2">
                  <c:v>10.505911827087402</c:v>
                </c:pt>
                <c:pt idx="3">
                  <c:v>10.521158218383789</c:v>
                </c:pt>
                <c:pt idx="4">
                  <c:v>10.533699989318848</c:v>
                </c:pt>
                <c:pt idx="5">
                  <c:v>10.49429988861084</c:v>
                </c:pt>
                <c:pt idx="6">
                  <c:v>10.526616096496582</c:v>
                </c:pt>
                <c:pt idx="7">
                  <c:v>10.466360092163086</c:v>
                </c:pt>
                <c:pt idx="8">
                  <c:v>10.470598220825195</c:v>
                </c:pt>
                <c:pt idx="9">
                  <c:v>10.484953880310059</c:v>
                </c:pt>
                <c:pt idx="10">
                  <c:v>10.51318359375</c:v>
                </c:pt>
                <c:pt idx="11">
                  <c:v>10.527640342712402</c:v>
                </c:pt>
                <c:pt idx="12">
                  <c:v>10.487475395202637</c:v>
                </c:pt>
                <c:pt idx="13">
                  <c:v>10.514101028442383</c:v>
                </c:pt>
                <c:pt idx="14">
                  <c:v>10.473002433776855</c:v>
                </c:pt>
                <c:pt idx="15">
                  <c:v>10.48650074005127</c:v>
                </c:pt>
                <c:pt idx="16">
                  <c:v>10.516250610351562</c:v>
                </c:pt>
                <c:pt idx="17">
                  <c:v>10.520496368408203</c:v>
                </c:pt>
                <c:pt idx="18">
                  <c:v>10.513716697692871</c:v>
                </c:pt>
                <c:pt idx="19">
                  <c:v>10.446785926818848</c:v>
                </c:pt>
                <c:pt idx="20">
                  <c:v>10.520283699035645</c:v>
                </c:pt>
                <c:pt idx="21">
                  <c:v>10.506403923034668</c:v>
                </c:pt>
                <c:pt idx="22">
                  <c:v>10.504828453063965</c:v>
                </c:pt>
                <c:pt idx="23">
                  <c:v>10.50068473815918</c:v>
                </c:pt>
                <c:pt idx="24">
                  <c:v>10.455813407897949</c:v>
                </c:pt>
              </c:numCache>
            </c:numRef>
          </c:xVal>
          <c:yVal>
            <c:numRef>
              <c:f>MonteCarlo!$T$26:$T$50</c:f>
              <c:numCache>
                <c:formatCode>General</c:formatCode>
                <c:ptCount val="25"/>
                <c:pt idx="0">
                  <c:v>29.943145751953125</c:v>
                </c:pt>
                <c:pt idx="1">
                  <c:v>29.947198867797852</c:v>
                </c:pt>
                <c:pt idx="2">
                  <c:v>29.981250762939453</c:v>
                </c:pt>
                <c:pt idx="3">
                  <c:v>29.962350845336914</c:v>
                </c:pt>
                <c:pt idx="4">
                  <c:v>29.934886932373047</c:v>
                </c:pt>
                <c:pt idx="5">
                  <c:v>29.993425369262695</c:v>
                </c:pt>
                <c:pt idx="6">
                  <c:v>29.952106475830078</c:v>
                </c:pt>
                <c:pt idx="7">
                  <c:v>30.013713836669922</c:v>
                </c:pt>
                <c:pt idx="8">
                  <c:v>29.991596221923828</c:v>
                </c:pt>
                <c:pt idx="9">
                  <c:v>29.961708068847656</c:v>
                </c:pt>
                <c:pt idx="10">
                  <c:v>29.971332550048828</c:v>
                </c:pt>
                <c:pt idx="11">
                  <c:v>29.941102981567383</c:v>
                </c:pt>
                <c:pt idx="12">
                  <c:v>29.966823577880859</c:v>
                </c:pt>
                <c:pt idx="13">
                  <c:v>29.944742202758789</c:v>
                </c:pt>
                <c:pt idx="14">
                  <c:v>30.004144668579102</c:v>
                </c:pt>
                <c:pt idx="15">
                  <c:v>29.983846664428711</c:v>
                </c:pt>
                <c:pt idx="16">
                  <c:v>29.964309692382812</c:v>
                </c:pt>
                <c:pt idx="17">
                  <c:v>29.969718933105469</c:v>
                </c:pt>
                <c:pt idx="18">
                  <c:v>29.969478607177734</c:v>
                </c:pt>
                <c:pt idx="19">
                  <c:v>30.008258819580078</c:v>
                </c:pt>
                <c:pt idx="20">
                  <c:v>29.993906021118164</c:v>
                </c:pt>
                <c:pt idx="21">
                  <c:v>29.987949371337891</c:v>
                </c:pt>
                <c:pt idx="22">
                  <c:v>29.987483978271484</c:v>
                </c:pt>
                <c:pt idx="23">
                  <c:v>29.982732772827148</c:v>
                </c:pt>
                <c:pt idx="24">
                  <c:v>30.010713577270508</c:v>
                </c:pt>
              </c:numCache>
            </c:numRef>
          </c:yVal>
          <c:smooth val="0"/>
          <c:extLst xmlns:c16r2="http://schemas.microsoft.com/office/drawing/2015/06/chart">
            <c:ext xmlns:c16="http://schemas.microsoft.com/office/drawing/2014/chart" uri="{C3380CC4-5D6E-409C-BE32-E72D297353CC}">
              <c16:uniqueId val="{00000013-2963-4AB9-A04B-B4C5D69EC9BC}"/>
            </c:ext>
          </c:extLst>
        </c:ser>
        <c:ser>
          <c:idx val="20"/>
          <c:order val="20"/>
          <c:spPr>
            <a:ln w="28575">
              <a:noFill/>
            </a:ln>
          </c:spPr>
          <c:xVal>
            <c:numRef>
              <c:f>MonteCarlo!$U$1:$U$25</c:f>
              <c:numCache>
                <c:formatCode>General</c:formatCode>
                <c:ptCount val="25"/>
                <c:pt idx="0">
                  <c:v>6.3930721282958984</c:v>
                </c:pt>
                <c:pt idx="1">
                  <c:v>6.4015164375305176</c:v>
                </c:pt>
                <c:pt idx="2">
                  <c:v>6.4072957038879395</c:v>
                </c:pt>
                <c:pt idx="3">
                  <c:v>6.3634448051452637</c:v>
                </c:pt>
                <c:pt idx="4">
                  <c:v>6.3964357376098633</c:v>
                </c:pt>
                <c:pt idx="5">
                  <c:v>6.3199639320373535</c:v>
                </c:pt>
                <c:pt idx="6">
                  <c:v>6.4024600982666016</c:v>
                </c:pt>
                <c:pt idx="7">
                  <c:v>6.4055595397949219</c:v>
                </c:pt>
                <c:pt idx="8">
                  <c:v>6.3878417015075684</c:v>
                </c:pt>
                <c:pt idx="9">
                  <c:v>6.4001274108886719</c:v>
                </c:pt>
                <c:pt idx="10">
                  <c:v>6.3738598823547363</c:v>
                </c:pt>
                <c:pt idx="11">
                  <c:v>6.3933258056640625</c:v>
                </c:pt>
                <c:pt idx="12">
                  <c:v>6.3922734260559082</c:v>
                </c:pt>
                <c:pt idx="13">
                  <c:v>6.3860044479370117</c:v>
                </c:pt>
                <c:pt idx="14">
                  <c:v>6.3703699111938477</c:v>
                </c:pt>
                <c:pt idx="15">
                  <c:v>6.3825931549072266</c:v>
                </c:pt>
                <c:pt idx="16">
                  <c:v>6.3753523826599121</c:v>
                </c:pt>
                <c:pt idx="17">
                  <c:v>6.3236603736877441</c:v>
                </c:pt>
                <c:pt idx="18">
                  <c:v>6.3945522308349609</c:v>
                </c:pt>
                <c:pt idx="19">
                  <c:v>6.3026890754699707</c:v>
                </c:pt>
                <c:pt idx="20">
                  <c:v>6.4146909713745117</c:v>
                </c:pt>
                <c:pt idx="21">
                  <c:v>6.328096866607666</c:v>
                </c:pt>
                <c:pt idx="22">
                  <c:v>6.3907179832458496</c:v>
                </c:pt>
                <c:pt idx="23">
                  <c:v>6.3877906799316406</c:v>
                </c:pt>
                <c:pt idx="24">
                  <c:v>6.3431568145751953</c:v>
                </c:pt>
              </c:numCache>
            </c:numRef>
          </c:xVal>
          <c:yVal>
            <c:numRef>
              <c:f>MonteCarlo!$U$26:$U$50</c:f>
              <c:numCache>
                <c:formatCode>General</c:formatCode>
                <c:ptCount val="25"/>
                <c:pt idx="0">
                  <c:v>23.410564422607422</c:v>
                </c:pt>
                <c:pt idx="1">
                  <c:v>23.41926383972168</c:v>
                </c:pt>
                <c:pt idx="2">
                  <c:v>23.433216094970703</c:v>
                </c:pt>
                <c:pt idx="3">
                  <c:v>23.448583602905273</c:v>
                </c:pt>
                <c:pt idx="4">
                  <c:v>23.411260604858398</c:v>
                </c:pt>
                <c:pt idx="5">
                  <c:v>23.468568801879883</c:v>
                </c:pt>
                <c:pt idx="6">
                  <c:v>23.421804428100586</c:v>
                </c:pt>
                <c:pt idx="7">
                  <c:v>23.442014694213867</c:v>
                </c:pt>
                <c:pt idx="8">
                  <c:v>23.434789657592773</c:v>
                </c:pt>
                <c:pt idx="9">
                  <c:v>23.407699584960937</c:v>
                </c:pt>
                <c:pt idx="10">
                  <c:v>23.443115234375</c:v>
                </c:pt>
                <c:pt idx="11">
                  <c:v>23.417913436889648</c:v>
                </c:pt>
                <c:pt idx="12">
                  <c:v>23.418540954589844</c:v>
                </c:pt>
                <c:pt idx="13">
                  <c:v>23.41932487487793</c:v>
                </c:pt>
                <c:pt idx="14">
                  <c:v>23.454431533813477</c:v>
                </c:pt>
                <c:pt idx="15">
                  <c:v>23.435953140258789</c:v>
                </c:pt>
                <c:pt idx="16">
                  <c:v>23.444730758666992</c:v>
                </c:pt>
                <c:pt idx="17">
                  <c:v>23.453989028930664</c:v>
                </c:pt>
                <c:pt idx="18">
                  <c:v>23.438451766967773</c:v>
                </c:pt>
                <c:pt idx="19">
                  <c:v>23.505828857421875</c:v>
                </c:pt>
                <c:pt idx="20">
                  <c:v>23.451730728149414</c:v>
                </c:pt>
                <c:pt idx="21">
                  <c:v>23.466047286987305</c:v>
                </c:pt>
                <c:pt idx="22">
                  <c:v>23.446327209472656</c:v>
                </c:pt>
                <c:pt idx="23">
                  <c:v>23.444547653198242</c:v>
                </c:pt>
                <c:pt idx="24">
                  <c:v>23.485191345214844</c:v>
                </c:pt>
              </c:numCache>
            </c:numRef>
          </c:yVal>
          <c:smooth val="0"/>
          <c:extLst xmlns:c16r2="http://schemas.microsoft.com/office/drawing/2015/06/chart">
            <c:ext xmlns:c16="http://schemas.microsoft.com/office/drawing/2014/chart" uri="{C3380CC4-5D6E-409C-BE32-E72D297353CC}">
              <c16:uniqueId val="{00000014-2963-4AB9-A04B-B4C5D69EC9BC}"/>
            </c:ext>
          </c:extLst>
        </c:ser>
        <c:ser>
          <c:idx val="21"/>
          <c:order val="21"/>
          <c:spPr>
            <a:ln w="28575">
              <a:noFill/>
            </a:ln>
          </c:spPr>
          <c:xVal>
            <c:numRef>
              <c:f>MonteCarlo!$V$1:$V$25</c:f>
              <c:numCache>
                <c:formatCode>General</c:formatCode>
                <c:ptCount val="25"/>
                <c:pt idx="0">
                  <c:v>3.416562557220459</c:v>
                </c:pt>
                <c:pt idx="1">
                  <c:v>3.4220380783081055</c:v>
                </c:pt>
                <c:pt idx="2">
                  <c:v>3.4361724853515625</c:v>
                </c:pt>
                <c:pt idx="3">
                  <c:v>3.4143176078796387</c:v>
                </c:pt>
                <c:pt idx="4">
                  <c:v>3.4330818653106689</c:v>
                </c:pt>
                <c:pt idx="5">
                  <c:v>3.4340794086456299</c:v>
                </c:pt>
                <c:pt idx="6">
                  <c:v>3.4465317726135254</c:v>
                </c:pt>
                <c:pt idx="7">
                  <c:v>3.4217469692230225</c:v>
                </c:pt>
                <c:pt idx="8">
                  <c:v>3.3990294933319092</c:v>
                </c:pt>
                <c:pt idx="9">
                  <c:v>3.417231559753418</c:v>
                </c:pt>
                <c:pt idx="10">
                  <c:v>3.4406313896179199</c:v>
                </c:pt>
                <c:pt idx="11">
                  <c:v>3.423321008682251</c:v>
                </c:pt>
                <c:pt idx="12">
                  <c:v>3.4403059482574463</c:v>
                </c:pt>
                <c:pt idx="13">
                  <c:v>3.4220931529998779</c:v>
                </c:pt>
                <c:pt idx="14">
                  <c:v>3.4022374153137207</c:v>
                </c:pt>
                <c:pt idx="15">
                  <c:v>3.430750846862793</c:v>
                </c:pt>
                <c:pt idx="16">
                  <c:v>3.4459049701690674</c:v>
                </c:pt>
                <c:pt idx="17">
                  <c:v>3.4514174461364746</c:v>
                </c:pt>
                <c:pt idx="18">
                  <c:v>3.4523100852966309</c:v>
                </c:pt>
                <c:pt idx="19">
                  <c:v>3.4312148094177246</c:v>
                </c:pt>
                <c:pt idx="20">
                  <c:v>3.3569886684417725</c:v>
                </c:pt>
                <c:pt idx="21">
                  <c:v>3.4351744651794434</c:v>
                </c:pt>
                <c:pt idx="22">
                  <c:v>3.4328145980834961</c:v>
                </c:pt>
                <c:pt idx="23">
                  <c:v>3.4122295379638672</c:v>
                </c:pt>
                <c:pt idx="24">
                  <c:v>3.4133739471435547</c:v>
                </c:pt>
              </c:numCache>
            </c:numRef>
          </c:xVal>
          <c:yVal>
            <c:numRef>
              <c:f>MonteCarlo!$V$26:$V$50</c:f>
              <c:numCache>
                <c:formatCode>General</c:formatCode>
                <c:ptCount val="25"/>
                <c:pt idx="0">
                  <c:v>16.330608367919922</c:v>
                </c:pt>
                <c:pt idx="1">
                  <c:v>16.339267730712891</c:v>
                </c:pt>
                <c:pt idx="2">
                  <c:v>16.35136604309082</c:v>
                </c:pt>
                <c:pt idx="3">
                  <c:v>16.344181060791016</c:v>
                </c:pt>
                <c:pt idx="4">
                  <c:v>16.324531555175781</c:v>
                </c:pt>
                <c:pt idx="5">
                  <c:v>16.360618591308594</c:v>
                </c:pt>
                <c:pt idx="6">
                  <c:v>16.333913803100586</c:v>
                </c:pt>
                <c:pt idx="7">
                  <c:v>16.363903045654297</c:v>
                </c:pt>
                <c:pt idx="8">
                  <c:v>16.357481002807617</c:v>
                </c:pt>
                <c:pt idx="9">
                  <c:v>16.332006454467773</c:v>
                </c:pt>
                <c:pt idx="10">
                  <c:v>16.348854064941406</c:v>
                </c:pt>
                <c:pt idx="11">
                  <c:v>16.336002349853516</c:v>
                </c:pt>
                <c:pt idx="12">
                  <c:v>16.327236175537109</c:v>
                </c:pt>
                <c:pt idx="13">
                  <c:v>16.332977294921875</c:v>
                </c:pt>
                <c:pt idx="14">
                  <c:v>16.368955612182617</c:v>
                </c:pt>
                <c:pt idx="15">
                  <c:v>16.34625244140625</c:v>
                </c:pt>
                <c:pt idx="16">
                  <c:v>16.339471817016602</c:v>
                </c:pt>
                <c:pt idx="17">
                  <c:v>16.345277786254883</c:v>
                </c:pt>
                <c:pt idx="18">
                  <c:v>16.341751098632813</c:v>
                </c:pt>
                <c:pt idx="19">
                  <c:v>16.344242095947266</c:v>
                </c:pt>
                <c:pt idx="20">
                  <c:v>16.397176742553711</c:v>
                </c:pt>
                <c:pt idx="21">
                  <c:v>16.36253547668457</c:v>
                </c:pt>
                <c:pt idx="22">
                  <c:v>16.359281539916992</c:v>
                </c:pt>
                <c:pt idx="23">
                  <c:v>16.365032196044922</c:v>
                </c:pt>
                <c:pt idx="24">
                  <c:v>16.367931365966797</c:v>
                </c:pt>
              </c:numCache>
            </c:numRef>
          </c:yVal>
          <c:smooth val="0"/>
          <c:extLst xmlns:c16r2="http://schemas.microsoft.com/office/drawing/2015/06/chart">
            <c:ext xmlns:c16="http://schemas.microsoft.com/office/drawing/2014/chart" uri="{C3380CC4-5D6E-409C-BE32-E72D297353CC}">
              <c16:uniqueId val="{00000015-2963-4AB9-A04B-B4C5D69EC9BC}"/>
            </c:ext>
          </c:extLst>
        </c:ser>
        <c:ser>
          <c:idx val="22"/>
          <c:order val="22"/>
          <c:spPr>
            <a:ln w="28575">
              <a:noFill/>
            </a:ln>
          </c:spPr>
          <c:xVal>
            <c:numRef>
              <c:f>MonteCarlo!$W$1:$W$25</c:f>
              <c:numCache>
                <c:formatCode>General</c:formatCode>
                <c:ptCount val="25"/>
                <c:pt idx="0">
                  <c:v>1.5774970054626465</c:v>
                </c:pt>
                <c:pt idx="1">
                  <c:v>1.5893645286560059</c:v>
                </c:pt>
                <c:pt idx="2">
                  <c:v>1.5928901433944702</c:v>
                </c:pt>
                <c:pt idx="3">
                  <c:v>1.5830156803131104</c:v>
                </c:pt>
                <c:pt idx="4">
                  <c:v>1.5822055339813232</c:v>
                </c:pt>
                <c:pt idx="5">
                  <c:v>1.5897085666656494</c:v>
                </c:pt>
                <c:pt idx="6">
                  <c:v>1.5856869220733643</c:v>
                </c:pt>
                <c:pt idx="7">
                  <c:v>1.5767474174499512</c:v>
                </c:pt>
                <c:pt idx="8">
                  <c:v>1.5832765102386475</c:v>
                </c:pt>
                <c:pt idx="9">
                  <c:v>1.5906728506088257</c:v>
                </c:pt>
                <c:pt idx="10">
                  <c:v>1.5914368629455566</c:v>
                </c:pt>
                <c:pt idx="11">
                  <c:v>1.5861778259277344</c:v>
                </c:pt>
                <c:pt idx="12">
                  <c:v>1.6037791967391968</c:v>
                </c:pt>
                <c:pt idx="13">
                  <c:v>1.58351731300354</c:v>
                </c:pt>
                <c:pt idx="14">
                  <c:v>1.5800526142120361</c:v>
                </c:pt>
                <c:pt idx="15">
                  <c:v>1.5975167751312256</c:v>
                </c:pt>
                <c:pt idx="16">
                  <c:v>1.5981016159057617</c:v>
                </c:pt>
                <c:pt idx="17">
                  <c:v>1.6035448312759399</c:v>
                </c:pt>
                <c:pt idx="18">
                  <c:v>1.6107546091079712</c:v>
                </c:pt>
                <c:pt idx="19">
                  <c:v>1.5836994647979736</c:v>
                </c:pt>
                <c:pt idx="20">
                  <c:v>1.5988332033157349</c:v>
                </c:pt>
                <c:pt idx="21">
                  <c:v>1.5985816717147827</c:v>
                </c:pt>
                <c:pt idx="22">
                  <c:v>1.5910295248031616</c:v>
                </c:pt>
                <c:pt idx="23">
                  <c:v>1.5745508670806885</c:v>
                </c:pt>
                <c:pt idx="24">
                  <c:v>1.589336633682251</c:v>
                </c:pt>
              </c:numCache>
            </c:numRef>
          </c:xVal>
          <c:yVal>
            <c:numRef>
              <c:f>MonteCarlo!$W$26:$W$50</c:f>
              <c:numCache>
                <c:formatCode>General</c:formatCode>
                <c:ptCount val="25"/>
                <c:pt idx="0">
                  <c:v>8.8761930465698242</c:v>
                </c:pt>
                <c:pt idx="1">
                  <c:v>8.8803462982177734</c:v>
                </c:pt>
                <c:pt idx="2">
                  <c:v>8.8989095687866211</c:v>
                </c:pt>
                <c:pt idx="3">
                  <c:v>8.8834257125854492</c:v>
                </c:pt>
                <c:pt idx="4">
                  <c:v>8.8744487762451172</c:v>
                </c:pt>
                <c:pt idx="5">
                  <c:v>8.9095659255981445</c:v>
                </c:pt>
                <c:pt idx="6">
                  <c:v>8.8899021148681641</c:v>
                </c:pt>
                <c:pt idx="7">
                  <c:v>8.9099302291870117</c:v>
                </c:pt>
                <c:pt idx="8">
                  <c:v>8.8896665573120117</c:v>
                </c:pt>
                <c:pt idx="9">
                  <c:v>8.8733730316162109</c:v>
                </c:pt>
                <c:pt idx="10">
                  <c:v>8.9003686904907227</c:v>
                </c:pt>
                <c:pt idx="11">
                  <c:v>8.8804683685302734</c:v>
                </c:pt>
                <c:pt idx="12">
                  <c:v>8.8750057220458984</c:v>
                </c:pt>
                <c:pt idx="13">
                  <c:v>8.8792171478271484</c:v>
                </c:pt>
                <c:pt idx="14">
                  <c:v>8.9060039520263672</c:v>
                </c:pt>
                <c:pt idx="15">
                  <c:v>8.8924589157104492</c:v>
                </c:pt>
                <c:pt idx="16">
                  <c:v>8.8917598724365234</c:v>
                </c:pt>
                <c:pt idx="17">
                  <c:v>8.8978061676025391</c:v>
                </c:pt>
                <c:pt idx="18">
                  <c:v>8.8913612365722656</c:v>
                </c:pt>
                <c:pt idx="19">
                  <c:v>8.8927497863769531</c:v>
                </c:pt>
                <c:pt idx="20">
                  <c:v>8.9189319610595703</c:v>
                </c:pt>
                <c:pt idx="21">
                  <c:v>8.9080753326416016</c:v>
                </c:pt>
                <c:pt idx="22">
                  <c:v>8.906707763671875</c:v>
                </c:pt>
                <c:pt idx="23">
                  <c:v>8.9090290069580078</c:v>
                </c:pt>
                <c:pt idx="24">
                  <c:v>8.9030618667602539</c:v>
                </c:pt>
              </c:numCache>
            </c:numRef>
          </c:yVal>
          <c:smooth val="0"/>
          <c:extLst xmlns:c16r2="http://schemas.microsoft.com/office/drawing/2015/06/chart">
            <c:ext xmlns:c16="http://schemas.microsoft.com/office/drawing/2014/chart" uri="{C3380CC4-5D6E-409C-BE32-E72D297353CC}">
              <c16:uniqueId val="{00000016-2963-4AB9-A04B-B4C5D69EC9BC}"/>
            </c:ext>
          </c:extLst>
        </c:ser>
        <c:ser>
          <c:idx val="23"/>
          <c:order val="23"/>
          <c:spPr>
            <a:ln w="28575">
              <a:noFill/>
            </a:ln>
          </c:spPr>
          <c:xVal>
            <c:numRef>
              <c:f>MonteCarlo!$X$1:$X$25</c:f>
              <c:numCache>
                <c:formatCode>General</c:formatCode>
                <c:ptCount val="25"/>
                <c:pt idx="0">
                  <c:v>1.3530237674713135</c:v>
                </c:pt>
                <c:pt idx="1">
                  <c:v>1.3494328260421753</c:v>
                </c:pt>
                <c:pt idx="2">
                  <c:v>1.359027624130249</c:v>
                </c:pt>
                <c:pt idx="3">
                  <c:v>1.3711361885070801</c:v>
                </c:pt>
                <c:pt idx="4">
                  <c:v>1.3615419864654541</c:v>
                </c:pt>
                <c:pt idx="5">
                  <c:v>1.37016761302948</c:v>
                </c:pt>
                <c:pt idx="6">
                  <c:v>1.3676028251647949</c:v>
                </c:pt>
                <c:pt idx="7">
                  <c:v>1.3621121644973755</c:v>
                </c:pt>
                <c:pt idx="8">
                  <c:v>1.3498451709747314</c:v>
                </c:pt>
                <c:pt idx="9">
                  <c:v>1.3522337675094604</c:v>
                </c:pt>
                <c:pt idx="10">
                  <c:v>1.3654953241348267</c:v>
                </c:pt>
                <c:pt idx="11">
                  <c:v>1.3585137128829956</c:v>
                </c:pt>
                <c:pt idx="12">
                  <c:v>1.3616014719009399</c:v>
                </c:pt>
                <c:pt idx="13">
                  <c:v>1.3552069664001465</c:v>
                </c:pt>
                <c:pt idx="14">
                  <c:v>1.3361907005310059</c:v>
                </c:pt>
                <c:pt idx="15">
                  <c:v>1.3478714227676392</c:v>
                </c:pt>
                <c:pt idx="16">
                  <c:v>1.3630280494689941</c:v>
                </c:pt>
                <c:pt idx="17">
                  <c:v>1.3718396425247192</c:v>
                </c:pt>
                <c:pt idx="18">
                  <c:v>1.3568843603134155</c:v>
                </c:pt>
                <c:pt idx="19">
                  <c:v>1.3611441850662231</c:v>
                </c:pt>
                <c:pt idx="20">
                  <c:v>1.37247633934021</c:v>
                </c:pt>
                <c:pt idx="21">
                  <c:v>1.38337242603302</c:v>
                </c:pt>
                <c:pt idx="22">
                  <c:v>1.384271502494812</c:v>
                </c:pt>
                <c:pt idx="23">
                  <c:v>1.3618670701980591</c:v>
                </c:pt>
                <c:pt idx="24">
                  <c:v>1.3707393407821655</c:v>
                </c:pt>
              </c:numCache>
            </c:numRef>
          </c:xVal>
          <c:yVal>
            <c:numRef>
              <c:f>MonteCarlo!$X$26:$X$50</c:f>
              <c:numCache>
                <c:formatCode>General</c:formatCode>
                <c:ptCount val="25"/>
                <c:pt idx="0">
                  <c:v>-6.3975558280944824</c:v>
                </c:pt>
                <c:pt idx="1">
                  <c:v>-6.3924050331115723</c:v>
                </c:pt>
                <c:pt idx="2">
                  <c:v>-6.3816633224487305</c:v>
                </c:pt>
                <c:pt idx="3">
                  <c:v>-6.3975281715393066</c:v>
                </c:pt>
                <c:pt idx="4">
                  <c:v>-6.4028353691101074</c:v>
                </c:pt>
                <c:pt idx="5">
                  <c:v>-6.3715434074401855</c:v>
                </c:pt>
                <c:pt idx="6">
                  <c:v>-6.392143726348877</c:v>
                </c:pt>
                <c:pt idx="7">
                  <c:v>-6.3769111633300781</c:v>
                </c:pt>
                <c:pt idx="8">
                  <c:v>-6.3936972618103027</c:v>
                </c:pt>
                <c:pt idx="9">
                  <c:v>-6.3982868194580078</c:v>
                </c:pt>
                <c:pt idx="10">
                  <c:v>-6.3784027099609375</c:v>
                </c:pt>
                <c:pt idx="11">
                  <c:v>-6.3943662643432617</c:v>
                </c:pt>
                <c:pt idx="12">
                  <c:v>-6.3987283706665039</c:v>
                </c:pt>
                <c:pt idx="13">
                  <c:v>-6.3944945335388184</c:v>
                </c:pt>
                <c:pt idx="14">
                  <c:v>-6.3760890960693359</c:v>
                </c:pt>
                <c:pt idx="15">
                  <c:v>-6.3838338851928711</c:v>
                </c:pt>
                <c:pt idx="16">
                  <c:v>-6.3827695846557617</c:v>
                </c:pt>
                <c:pt idx="17">
                  <c:v>-6.3813185691833496</c:v>
                </c:pt>
                <c:pt idx="18">
                  <c:v>-6.3808355331420898</c:v>
                </c:pt>
                <c:pt idx="19">
                  <c:v>-6.3846893310546875</c:v>
                </c:pt>
                <c:pt idx="20">
                  <c:v>-6.3663220405578613</c:v>
                </c:pt>
                <c:pt idx="21">
                  <c:v>-6.3729939460754395</c:v>
                </c:pt>
                <c:pt idx="22">
                  <c:v>-6.3749074935913086</c:v>
                </c:pt>
                <c:pt idx="23">
                  <c:v>-6.3748822212219238</c:v>
                </c:pt>
                <c:pt idx="24">
                  <c:v>-6.3791327476501465</c:v>
                </c:pt>
              </c:numCache>
            </c:numRef>
          </c:yVal>
          <c:smooth val="0"/>
          <c:extLst xmlns:c16r2="http://schemas.microsoft.com/office/drawing/2015/06/chart">
            <c:ext xmlns:c16="http://schemas.microsoft.com/office/drawing/2014/chart" uri="{C3380CC4-5D6E-409C-BE32-E72D297353CC}">
              <c16:uniqueId val="{00000017-2963-4AB9-A04B-B4C5D69EC9BC}"/>
            </c:ext>
          </c:extLst>
        </c:ser>
        <c:ser>
          <c:idx val="24"/>
          <c:order val="24"/>
          <c:spPr>
            <a:ln w="28575">
              <a:noFill/>
            </a:ln>
          </c:spPr>
          <c:xVal>
            <c:numRef>
              <c:f>MonteCarlo!$Y$1:$Y$25</c:f>
              <c:numCache>
                <c:formatCode>General</c:formatCode>
                <c:ptCount val="25"/>
                <c:pt idx="0">
                  <c:v>3.0874021053314209</c:v>
                </c:pt>
                <c:pt idx="1">
                  <c:v>3.0899195671081543</c:v>
                </c:pt>
                <c:pt idx="2">
                  <c:v>3.0978293418884277</c:v>
                </c:pt>
                <c:pt idx="3">
                  <c:v>3.1103370189666748</c:v>
                </c:pt>
                <c:pt idx="4">
                  <c:v>3.0806667804718018</c:v>
                </c:pt>
                <c:pt idx="5">
                  <c:v>3.0858345031738281</c:v>
                </c:pt>
                <c:pt idx="6">
                  <c:v>3.0906863212585449</c:v>
                </c:pt>
                <c:pt idx="7">
                  <c:v>3.0922718048095703</c:v>
                </c:pt>
                <c:pt idx="8">
                  <c:v>3.0747847557067871</c:v>
                </c:pt>
                <c:pt idx="9">
                  <c:v>3.0670826435089111</c:v>
                </c:pt>
                <c:pt idx="10">
                  <c:v>3.091719388961792</c:v>
                </c:pt>
                <c:pt idx="11">
                  <c:v>3.076364278793335</c:v>
                </c:pt>
                <c:pt idx="12">
                  <c:v>3.0780210494995117</c:v>
                </c:pt>
                <c:pt idx="13">
                  <c:v>3.0883097648620605</c:v>
                </c:pt>
                <c:pt idx="14">
                  <c:v>3.0609383583068848</c:v>
                </c:pt>
                <c:pt idx="15">
                  <c:v>3.083911657333374</c:v>
                </c:pt>
                <c:pt idx="16">
                  <c:v>3.075472354888916</c:v>
                </c:pt>
                <c:pt idx="17">
                  <c:v>3.0918781757354736</c:v>
                </c:pt>
                <c:pt idx="18">
                  <c:v>3.0871329307556152</c:v>
                </c:pt>
                <c:pt idx="19">
                  <c:v>3.085963249206543</c:v>
                </c:pt>
                <c:pt idx="20">
                  <c:v>3.0966393947601318</c:v>
                </c:pt>
                <c:pt idx="21">
                  <c:v>3.1137986183166504</c:v>
                </c:pt>
                <c:pt idx="22">
                  <c:v>3.1115267276763916</c:v>
                </c:pt>
                <c:pt idx="23">
                  <c:v>3.0789403915405273</c:v>
                </c:pt>
                <c:pt idx="24">
                  <c:v>3.0995488166809082</c:v>
                </c:pt>
              </c:numCache>
            </c:numRef>
          </c:xVal>
          <c:yVal>
            <c:numRef>
              <c:f>MonteCarlo!$Y$26:$Y$50</c:f>
              <c:numCache>
                <c:formatCode>General</c:formatCode>
                <c:ptCount val="25"/>
                <c:pt idx="0">
                  <c:v>-13.882497787475586</c:v>
                </c:pt>
                <c:pt idx="1">
                  <c:v>-13.881529808044434</c:v>
                </c:pt>
                <c:pt idx="2">
                  <c:v>-13.869613647460938</c:v>
                </c:pt>
                <c:pt idx="3">
                  <c:v>-13.884705543518066</c:v>
                </c:pt>
                <c:pt idx="4">
                  <c:v>-13.888922691345215</c:v>
                </c:pt>
                <c:pt idx="5">
                  <c:v>-13.856692314147949</c:v>
                </c:pt>
                <c:pt idx="6">
                  <c:v>-13.877963066101074</c:v>
                </c:pt>
                <c:pt idx="7">
                  <c:v>-13.865704536437988</c:v>
                </c:pt>
                <c:pt idx="8">
                  <c:v>-13.883748054504395</c:v>
                </c:pt>
                <c:pt idx="9">
                  <c:v>-13.884005546569824</c:v>
                </c:pt>
                <c:pt idx="10">
                  <c:v>-13.862947463989258</c:v>
                </c:pt>
                <c:pt idx="11">
                  <c:v>-13.879663467407227</c:v>
                </c:pt>
                <c:pt idx="12">
                  <c:v>-13.884506225585937</c:v>
                </c:pt>
                <c:pt idx="13">
                  <c:v>-13.878661155700684</c:v>
                </c:pt>
                <c:pt idx="14">
                  <c:v>-13.866855621337891</c:v>
                </c:pt>
                <c:pt idx="15">
                  <c:v>-13.871556282043457</c:v>
                </c:pt>
                <c:pt idx="16">
                  <c:v>-13.868542671203613</c:v>
                </c:pt>
                <c:pt idx="17">
                  <c:v>-13.867079734802246</c:v>
                </c:pt>
                <c:pt idx="18">
                  <c:v>-13.86888599395752</c:v>
                </c:pt>
                <c:pt idx="19">
                  <c:v>-13.870511054992676</c:v>
                </c:pt>
                <c:pt idx="20">
                  <c:v>-13.854140281677246</c:v>
                </c:pt>
                <c:pt idx="21">
                  <c:v>-13.856892585754395</c:v>
                </c:pt>
                <c:pt idx="22">
                  <c:v>-13.857983589172363</c:v>
                </c:pt>
                <c:pt idx="23">
                  <c:v>-13.860711097717285</c:v>
                </c:pt>
                <c:pt idx="24">
                  <c:v>-13.868416786193848</c:v>
                </c:pt>
              </c:numCache>
            </c:numRef>
          </c:yVal>
          <c:smooth val="0"/>
          <c:extLst xmlns:c16r2="http://schemas.microsoft.com/office/drawing/2015/06/chart">
            <c:ext xmlns:c16="http://schemas.microsoft.com/office/drawing/2014/chart" uri="{C3380CC4-5D6E-409C-BE32-E72D297353CC}">
              <c16:uniqueId val="{00000018-2963-4AB9-A04B-B4C5D69EC9BC}"/>
            </c:ext>
          </c:extLst>
        </c:ser>
        <c:ser>
          <c:idx val="25"/>
          <c:order val="25"/>
          <c:spPr>
            <a:ln w="28575">
              <a:noFill/>
            </a:ln>
          </c:spPr>
          <c:xVal>
            <c:numRef>
              <c:f>MonteCarlo!$Z$1:$Z$25</c:f>
              <c:numCache>
                <c:formatCode>General</c:formatCode>
                <c:ptCount val="25"/>
                <c:pt idx="0">
                  <c:v>5.9248709678649902</c:v>
                </c:pt>
                <c:pt idx="1">
                  <c:v>5.9541621208190918</c:v>
                </c:pt>
                <c:pt idx="2">
                  <c:v>5.9536418914794922</c:v>
                </c:pt>
                <c:pt idx="3">
                  <c:v>5.9359769821166992</c:v>
                </c:pt>
                <c:pt idx="4">
                  <c:v>5.9357151985168457</c:v>
                </c:pt>
                <c:pt idx="5">
                  <c:v>5.93988037109375</c:v>
                </c:pt>
                <c:pt idx="6">
                  <c:v>5.9398384094238281</c:v>
                </c:pt>
                <c:pt idx="7">
                  <c:v>5.9455280303955078</c:v>
                </c:pt>
                <c:pt idx="8">
                  <c:v>5.9260287284851074</c:v>
                </c:pt>
                <c:pt idx="9">
                  <c:v>5.9216508865356445</c:v>
                </c:pt>
                <c:pt idx="10">
                  <c:v>5.940460205078125</c:v>
                </c:pt>
                <c:pt idx="11">
                  <c:v>5.9280557632446289</c:v>
                </c:pt>
                <c:pt idx="12">
                  <c:v>5.9144177436828613</c:v>
                </c:pt>
                <c:pt idx="13">
                  <c:v>5.9202489852905273</c:v>
                </c:pt>
                <c:pt idx="14">
                  <c:v>5.9042339324951172</c:v>
                </c:pt>
                <c:pt idx="15">
                  <c:v>5.9322824478149414</c:v>
                </c:pt>
                <c:pt idx="16">
                  <c:v>5.941993236541748</c:v>
                </c:pt>
                <c:pt idx="17">
                  <c:v>5.9467453956604004</c:v>
                </c:pt>
                <c:pt idx="18">
                  <c:v>5.938908576965332</c:v>
                </c:pt>
                <c:pt idx="19">
                  <c:v>5.9315342903137207</c:v>
                </c:pt>
                <c:pt idx="20">
                  <c:v>5.9518656730651855</c:v>
                </c:pt>
                <c:pt idx="21">
                  <c:v>5.9493460655212402</c:v>
                </c:pt>
                <c:pt idx="22">
                  <c:v>5.9561047554016113</c:v>
                </c:pt>
                <c:pt idx="23">
                  <c:v>5.9395756721496582</c:v>
                </c:pt>
                <c:pt idx="24">
                  <c:v>5.9472641944885254</c:v>
                </c:pt>
              </c:numCache>
            </c:numRef>
          </c:xVal>
          <c:yVal>
            <c:numRef>
              <c:f>MonteCarlo!$Z$26:$Z$50</c:f>
              <c:numCache>
                <c:formatCode>General</c:formatCode>
                <c:ptCount val="25"/>
                <c:pt idx="0">
                  <c:v>-21.060995101928711</c:v>
                </c:pt>
                <c:pt idx="1">
                  <c:v>-21.059814453125</c:v>
                </c:pt>
                <c:pt idx="2">
                  <c:v>-21.051017761230469</c:v>
                </c:pt>
                <c:pt idx="3">
                  <c:v>-21.06291389465332</c:v>
                </c:pt>
                <c:pt idx="4">
                  <c:v>-21.068378448486328</c:v>
                </c:pt>
                <c:pt idx="5">
                  <c:v>-21.039337158203125</c:v>
                </c:pt>
                <c:pt idx="6">
                  <c:v>-21.060266494750977</c:v>
                </c:pt>
                <c:pt idx="7">
                  <c:v>-21.0478515625</c:v>
                </c:pt>
                <c:pt idx="8">
                  <c:v>-21.067678451538086</c:v>
                </c:pt>
                <c:pt idx="9">
                  <c:v>-21.064273834228516</c:v>
                </c:pt>
                <c:pt idx="10">
                  <c:v>-21.044961929321289</c:v>
                </c:pt>
                <c:pt idx="11">
                  <c:v>-21.059318542480469</c:v>
                </c:pt>
                <c:pt idx="12">
                  <c:v>-21.068109512329102</c:v>
                </c:pt>
                <c:pt idx="13">
                  <c:v>-21.05882453918457</c:v>
                </c:pt>
                <c:pt idx="14">
                  <c:v>-21.053247451782227</c:v>
                </c:pt>
                <c:pt idx="15">
                  <c:v>-21.054861068725586</c:v>
                </c:pt>
                <c:pt idx="16">
                  <c:v>-21.049869537353516</c:v>
                </c:pt>
                <c:pt idx="17">
                  <c:v>-21.050271987915039</c:v>
                </c:pt>
                <c:pt idx="18">
                  <c:v>-21.052019119262695</c:v>
                </c:pt>
                <c:pt idx="19">
                  <c:v>-21.048358917236328</c:v>
                </c:pt>
                <c:pt idx="20">
                  <c:v>-21.038753509521484</c:v>
                </c:pt>
                <c:pt idx="21">
                  <c:v>-21.039834976196289</c:v>
                </c:pt>
                <c:pt idx="22">
                  <c:v>-21.038295745849609</c:v>
                </c:pt>
                <c:pt idx="23">
                  <c:v>-21.042547225952148</c:v>
                </c:pt>
                <c:pt idx="24">
                  <c:v>-21.048364639282227</c:v>
                </c:pt>
              </c:numCache>
            </c:numRef>
          </c:yVal>
          <c:smooth val="0"/>
          <c:extLst xmlns:c16r2="http://schemas.microsoft.com/office/drawing/2015/06/chart">
            <c:ext xmlns:c16="http://schemas.microsoft.com/office/drawing/2014/chart" uri="{C3380CC4-5D6E-409C-BE32-E72D297353CC}">
              <c16:uniqueId val="{00000019-2963-4AB9-A04B-B4C5D69EC9BC}"/>
            </c:ext>
          </c:extLst>
        </c:ser>
        <c:ser>
          <c:idx val="26"/>
          <c:order val="26"/>
          <c:spPr>
            <a:ln w="28575">
              <a:noFill/>
            </a:ln>
          </c:spPr>
          <c:xVal>
            <c:numRef>
              <c:f>MonteCarlo!$AA$1:$AA$25</c:f>
              <c:numCache>
                <c:formatCode>General</c:formatCode>
                <c:ptCount val="25"/>
                <c:pt idx="0">
                  <c:v>9.8869609832763672</c:v>
                </c:pt>
                <c:pt idx="1">
                  <c:v>9.9200239181518555</c:v>
                </c:pt>
                <c:pt idx="2">
                  <c:v>9.914118766784668</c:v>
                </c:pt>
                <c:pt idx="3">
                  <c:v>9.9111719131469727</c:v>
                </c:pt>
                <c:pt idx="4">
                  <c:v>9.9081220626831055</c:v>
                </c:pt>
                <c:pt idx="5">
                  <c:v>9.8943309783935547</c:v>
                </c:pt>
                <c:pt idx="6">
                  <c:v>9.8859100341796875</c:v>
                </c:pt>
                <c:pt idx="7">
                  <c:v>9.907689094543457</c:v>
                </c:pt>
                <c:pt idx="8">
                  <c:v>9.8941621780395508</c:v>
                </c:pt>
                <c:pt idx="9">
                  <c:v>9.8793506622314453</c:v>
                </c:pt>
                <c:pt idx="10">
                  <c:v>9.9028720855712891</c:v>
                </c:pt>
                <c:pt idx="11">
                  <c:v>9.8887348175048828</c:v>
                </c:pt>
                <c:pt idx="12">
                  <c:v>9.8735122680664062</c:v>
                </c:pt>
                <c:pt idx="13">
                  <c:v>9.8923263549804687</c:v>
                </c:pt>
                <c:pt idx="14">
                  <c:v>9.8885297775268555</c:v>
                </c:pt>
                <c:pt idx="15">
                  <c:v>9.8936920166015625</c:v>
                </c:pt>
                <c:pt idx="16">
                  <c:v>9.9062652587890625</c:v>
                </c:pt>
                <c:pt idx="17">
                  <c:v>9.9102821350097656</c:v>
                </c:pt>
                <c:pt idx="18">
                  <c:v>9.9084405899047852</c:v>
                </c:pt>
                <c:pt idx="19">
                  <c:v>9.8865776062011719</c:v>
                </c:pt>
                <c:pt idx="20">
                  <c:v>9.9186458587646484</c:v>
                </c:pt>
                <c:pt idx="21">
                  <c:v>9.9082441329956055</c:v>
                </c:pt>
                <c:pt idx="22">
                  <c:v>9.9098358154296875</c:v>
                </c:pt>
                <c:pt idx="23">
                  <c:v>9.9137372970581055</c:v>
                </c:pt>
                <c:pt idx="24">
                  <c:v>9.9222517013549805</c:v>
                </c:pt>
              </c:numCache>
            </c:numRef>
          </c:xVal>
          <c:yVal>
            <c:numRef>
              <c:f>MonteCarlo!$AA$26:$AA$50</c:f>
              <c:numCache>
                <c:formatCode>General</c:formatCode>
                <c:ptCount val="25"/>
                <c:pt idx="0">
                  <c:v>-27.669042587280273</c:v>
                </c:pt>
                <c:pt idx="1">
                  <c:v>-27.666131973266602</c:v>
                </c:pt>
                <c:pt idx="2">
                  <c:v>-27.658004760742188</c:v>
                </c:pt>
                <c:pt idx="3">
                  <c:v>-27.669488906860352</c:v>
                </c:pt>
                <c:pt idx="4">
                  <c:v>-27.674880981445313</c:v>
                </c:pt>
                <c:pt idx="5">
                  <c:v>-27.6485595703125</c:v>
                </c:pt>
                <c:pt idx="6">
                  <c:v>-27.672307968139648</c:v>
                </c:pt>
                <c:pt idx="7">
                  <c:v>-27.656927108764648</c:v>
                </c:pt>
                <c:pt idx="8">
                  <c:v>-27.677797317504883</c:v>
                </c:pt>
                <c:pt idx="9">
                  <c:v>-27.674001693725586</c:v>
                </c:pt>
                <c:pt idx="10">
                  <c:v>-27.650794982910156</c:v>
                </c:pt>
                <c:pt idx="11">
                  <c:v>-27.668750762939453</c:v>
                </c:pt>
                <c:pt idx="12">
                  <c:v>-27.678518295288086</c:v>
                </c:pt>
                <c:pt idx="13">
                  <c:v>-27.665214538574219</c:v>
                </c:pt>
                <c:pt idx="14">
                  <c:v>-27.662290573120117</c:v>
                </c:pt>
                <c:pt idx="15">
                  <c:v>-27.663190841674805</c:v>
                </c:pt>
                <c:pt idx="16">
                  <c:v>-27.657125473022461</c:v>
                </c:pt>
                <c:pt idx="17">
                  <c:v>-27.657333374023438</c:v>
                </c:pt>
                <c:pt idx="18">
                  <c:v>-27.660268783569336</c:v>
                </c:pt>
                <c:pt idx="19">
                  <c:v>-27.656915664672852</c:v>
                </c:pt>
                <c:pt idx="20">
                  <c:v>-27.647212982177734</c:v>
                </c:pt>
                <c:pt idx="21">
                  <c:v>-27.647365570068359</c:v>
                </c:pt>
                <c:pt idx="22">
                  <c:v>-27.644786834716797</c:v>
                </c:pt>
                <c:pt idx="23">
                  <c:v>-27.645536422729492</c:v>
                </c:pt>
                <c:pt idx="24">
                  <c:v>-27.655202865600586</c:v>
                </c:pt>
              </c:numCache>
            </c:numRef>
          </c:yVal>
          <c:smooth val="0"/>
          <c:extLst xmlns:c16r2="http://schemas.microsoft.com/office/drawing/2015/06/chart">
            <c:ext xmlns:c16="http://schemas.microsoft.com/office/drawing/2014/chart" uri="{C3380CC4-5D6E-409C-BE32-E72D297353CC}">
              <c16:uniqueId val="{0000001A-2963-4AB9-A04B-B4C5D69EC9BC}"/>
            </c:ext>
          </c:extLst>
        </c:ser>
        <c:ser>
          <c:idx val="27"/>
          <c:order val="27"/>
          <c:spPr>
            <a:ln w="28575">
              <a:noFill/>
            </a:ln>
          </c:spPr>
          <c:xVal>
            <c:numRef>
              <c:f>MonteCarlo!$AB$1:$AB$25</c:f>
              <c:numCache>
                <c:formatCode>General</c:formatCode>
                <c:ptCount val="25"/>
                <c:pt idx="0">
                  <c:v>14.84772777557373</c:v>
                </c:pt>
                <c:pt idx="1">
                  <c:v>14.875814437866211</c:v>
                </c:pt>
                <c:pt idx="2">
                  <c:v>14.870543479919434</c:v>
                </c:pt>
                <c:pt idx="3">
                  <c:v>14.866205215454102</c:v>
                </c:pt>
                <c:pt idx="4">
                  <c:v>14.866951942443848</c:v>
                </c:pt>
                <c:pt idx="5">
                  <c:v>14.844008445739746</c:v>
                </c:pt>
                <c:pt idx="6">
                  <c:v>14.850266456604004</c:v>
                </c:pt>
                <c:pt idx="7">
                  <c:v>14.875208854675293</c:v>
                </c:pt>
                <c:pt idx="8">
                  <c:v>14.859203338623047</c:v>
                </c:pt>
                <c:pt idx="9">
                  <c:v>14.851175308227539</c:v>
                </c:pt>
                <c:pt idx="10">
                  <c:v>14.848727226257324</c:v>
                </c:pt>
                <c:pt idx="11">
                  <c:v>14.857208251953125</c:v>
                </c:pt>
                <c:pt idx="12">
                  <c:v>14.830255508422852</c:v>
                </c:pt>
                <c:pt idx="13">
                  <c:v>14.848194122314453</c:v>
                </c:pt>
                <c:pt idx="14">
                  <c:v>14.858314514160156</c:v>
                </c:pt>
                <c:pt idx="15">
                  <c:v>14.847774505615234</c:v>
                </c:pt>
                <c:pt idx="16">
                  <c:v>14.857748985290527</c:v>
                </c:pt>
                <c:pt idx="17">
                  <c:v>14.860701560974121</c:v>
                </c:pt>
                <c:pt idx="18">
                  <c:v>14.862030029296875</c:v>
                </c:pt>
                <c:pt idx="19">
                  <c:v>14.841635704040527</c:v>
                </c:pt>
                <c:pt idx="20">
                  <c:v>14.869075775146484</c:v>
                </c:pt>
                <c:pt idx="21">
                  <c:v>14.85372257232666</c:v>
                </c:pt>
                <c:pt idx="22">
                  <c:v>14.846118927001953</c:v>
                </c:pt>
                <c:pt idx="23">
                  <c:v>14.864292144775391</c:v>
                </c:pt>
                <c:pt idx="24">
                  <c:v>14.873610496520996</c:v>
                </c:pt>
              </c:numCache>
            </c:numRef>
          </c:xVal>
          <c:yVal>
            <c:numRef>
              <c:f>MonteCarlo!$AB$26:$AB$50</c:f>
              <c:numCache>
                <c:formatCode>General</c:formatCode>
                <c:ptCount val="25"/>
                <c:pt idx="0">
                  <c:v>-33.577987670898437</c:v>
                </c:pt>
                <c:pt idx="1">
                  <c:v>-33.57745361328125</c:v>
                </c:pt>
                <c:pt idx="2">
                  <c:v>-33.569664001464844</c:v>
                </c:pt>
                <c:pt idx="3">
                  <c:v>-33.580532073974609</c:v>
                </c:pt>
                <c:pt idx="4">
                  <c:v>-33.584999084472656</c:v>
                </c:pt>
                <c:pt idx="5">
                  <c:v>-33.562431335449219</c:v>
                </c:pt>
                <c:pt idx="6">
                  <c:v>-33.583576202392578</c:v>
                </c:pt>
                <c:pt idx="7">
                  <c:v>-33.566097259521484</c:v>
                </c:pt>
                <c:pt idx="8">
                  <c:v>-33.589591979980469</c:v>
                </c:pt>
                <c:pt idx="9">
                  <c:v>-33.581813812255859</c:v>
                </c:pt>
                <c:pt idx="10">
                  <c:v>-33.565155029296875</c:v>
                </c:pt>
                <c:pt idx="11">
                  <c:v>-33.577541351318359</c:v>
                </c:pt>
                <c:pt idx="12">
                  <c:v>-33.594371795654297</c:v>
                </c:pt>
                <c:pt idx="13">
                  <c:v>-33.575977325439453</c:v>
                </c:pt>
                <c:pt idx="14">
                  <c:v>-33.571620941162109</c:v>
                </c:pt>
                <c:pt idx="15">
                  <c:v>-33.576850891113281</c:v>
                </c:pt>
                <c:pt idx="16">
                  <c:v>-33.570339202880859</c:v>
                </c:pt>
                <c:pt idx="17">
                  <c:v>-33.569774627685547</c:v>
                </c:pt>
                <c:pt idx="18">
                  <c:v>-33.574489593505859</c:v>
                </c:pt>
                <c:pt idx="19">
                  <c:v>-33.568836212158203</c:v>
                </c:pt>
                <c:pt idx="20">
                  <c:v>-33.561458587646484</c:v>
                </c:pt>
                <c:pt idx="21">
                  <c:v>-33.561702728271484</c:v>
                </c:pt>
                <c:pt idx="22">
                  <c:v>-33.563140869140625</c:v>
                </c:pt>
                <c:pt idx="23">
                  <c:v>-33.556865692138672</c:v>
                </c:pt>
                <c:pt idx="24">
                  <c:v>-33.568447113037109</c:v>
                </c:pt>
              </c:numCache>
            </c:numRef>
          </c:yVal>
          <c:smooth val="0"/>
          <c:extLst xmlns:c16r2="http://schemas.microsoft.com/office/drawing/2015/06/chart">
            <c:ext xmlns:c16="http://schemas.microsoft.com/office/drawing/2014/chart" uri="{C3380CC4-5D6E-409C-BE32-E72D297353CC}">
              <c16:uniqueId val="{0000001B-2963-4AB9-A04B-B4C5D69EC9BC}"/>
            </c:ext>
          </c:extLst>
        </c:ser>
        <c:ser>
          <c:idx val="28"/>
          <c:order val="28"/>
          <c:spPr>
            <a:ln w="28575">
              <a:noFill/>
            </a:ln>
          </c:spPr>
          <c:xVal>
            <c:numRef>
              <c:f>MonteCarlo!$AC$1:$AC$25</c:f>
              <c:numCache>
                <c:formatCode>General</c:formatCode>
                <c:ptCount val="25"/>
                <c:pt idx="0">
                  <c:v>20.67051887512207</c:v>
                </c:pt>
                <c:pt idx="1">
                  <c:v>20.693841934204102</c:v>
                </c:pt>
                <c:pt idx="2">
                  <c:v>20.684795379638672</c:v>
                </c:pt>
                <c:pt idx="3">
                  <c:v>20.690092086791992</c:v>
                </c:pt>
                <c:pt idx="4">
                  <c:v>20.682306289672852</c:v>
                </c:pt>
                <c:pt idx="5">
                  <c:v>20.669977188110352</c:v>
                </c:pt>
                <c:pt idx="6">
                  <c:v>20.67848014831543</c:v>
                </c:pt>
                <c:pt idx="7">
                  <c:v>20.695199966430664</c:v>
                </c:pt>
                <c:pt idx="8">
                  <c:v>20.680746078491211</c:v>
                </c:pt>
                <c:pt idx="9">
                  <c:v>20.673160552978516</c:v>
                </c:pt>
                <c:pt idx="10">
                  <c:v>20.666975021362305</c:v>
                </c:pt>
                <c:pt idx="11">
                  <c:v>20.68281364440918</c:v>
                </c:pt>
                <c:pt idx="12">
                  <c:v>20.657272338867188</c:v>
                </c:pt>
                <c:pt idx="13">
                  <c:v>20.668203353881836</c:v>
                </c:pt>
                <c:pt idx="14">
                  <c:v>20.696104049682617</c:v>
                </c:pt>
                <c:pt idx="15">
                  <c:v>20.680913925170898</c:v>
                </c:pt>
                <c:pt idx="16">
                  <c:v>20.688985824584961</c:v>
                </c:pt>
                <c:pt idx="17">
                  <c:v>20.68971061706543</c:v>
                </c:pt>
                <c:pt idx="18">
                  <c:v>20.701179504394531</c:v>
                </c:pt>
                <c:pt idx="19">
                  <c:v>20.669767379760742</c:v>
                </c:pt>
                <c:pt idx="20">
                  <c:v>20.693187713623047</c:v>
                </c:pt>
                <c:pt idx="21">
                  <c:v>20.676462173461914</c:v>
                </c:pt>
                <c:pt idx="22">
                  <c:v>20.676164627075195</c:v>
                </c:pt>
                <c:pt idx="23">
                  <c:v>20.69328498840332</c:v>
                </c:pt>
                <c:pt idx="24">
                  <c:v>20.704034805297852</c:v>
                </c:pt>
              </c:numCache>
            </c:numRef>
          </c:xVal>
          <c:yVal>
            <c:numRef>
              <c:f>MonteCarlo!$AC$26:$AC$50</c:f>
              <c:numCache>
                <c:formatCode>General</c:formatCode>
                <c:ptCount val="25"/>
                <c:pt idx="0">
                  <c:v>-38.695964813232422</c:v>
                </c:pt>
                <c:pt idx="1">
                  <c:v>-38.691783905029297</c:v>
                </c:pt>
                <c:pt idx="2">
                  <c:v>-38.691898345947266</c:v>
                </c:pt>
                <c:pt idx="3">
                  <c:v>-38.696041107177734</c:v>
                </c:pt>
                <c:pt idx="4">
                  <c:v>-38.703746795654297</c:v>
                </c:pt>
                <c:pt idx="5">
                  <c:v>-38.679485321044922</c:v>
                </c:pt>
                <c:pt idx="6">
                  <c:v>-38.700332641601563</c:v>
                </c:pt>
                <c:pt idx="7">
                  <c:v>-38.682888031005859</c:v>
                </c:pt>
                <c:pt idx="8">
                  <c:v>-38.704906463623047</c:v>
                </c:pt>
                <c:pt idx="9">
                  <c:v>-38.697902679443359</c:v>
                </c:pt>
                <c:pt idx="10">
                  <c:v>-38.686466217041016</c:v>
                </c:pt>
                <c:pt idx="11">
                  <c:v>-38.692279815673828</c:v>
                </c:pt>
                <c:pt idx="12">
                  <c:v>-38.712013244628906</c:v>
                </c:pt>
                <c:pt idx="13">
                  <c:v>-38.693752288818359</c:v>
                </c:pt>
                <c:pt idx="14">
                  <c:v>-38.679317474365234</c:v>
                </c:pt>
                <c:pt idx="15">
                  <c:v>-38.690238952636719</c:v>
                </c:pt>
                <c:pt idx="16">
                  <c:v>-38.68218994140625</c:v>
                </c:pt>
                <c:pt idx="17">
                  <c:v>-38.684574127197266</c:v>
                </c:pt>
                <c:pt idx="18">
                  <c:v>-38.685031890869141</c:v>
                </c:pt>
                <c:pt idx="19">
                  <c:v>-38.681159973144531</c:v>
                </c:pt>
                <c:pt idx="20">
                  <c:v>-38.679206848144531</c:v>
                </c:pt>
                <c:pt idx="21">
                  <c:v>-38.680660247802734</c:v>
                </c:pt>
                <c:pt idx="22">
                  <c:v>-38.679653167724609</c:v>
                </c:pt>
                <c:pt idx="23">
                  <c:v>-38.669944763183594</c:v>
                </c:pt>
                <c:pt idx="24">
                  <c:v>-38.678207397460938</c:v>
                </c:pt>
              </c:numCache>
            </c:numRef>
          </c:yVal>
          <c:smooth val="0"/>
          <c:extLst xmlns:c16r2="http://schemas.microsoft.com/office/drawing/2015/06/chart">
            <c:ext xmlns:c16="http://schemas.microsoft.com/office/drawing/2014/chart" uri="{C3380CC4-5D6E-409C-BE32-E72D297353CC}">
              <c16:uniqueId val="{0000001C-2963-4AB9-A04B-B4C5D69EC9BC}"/>
            </c:ext>
          </c:extLst>
        </c:ser>
        <c:ser>
          <c:idx val="29"/>
          <c:order val="29"/>
          <c:spPr>
            <a:ln w="28575">
              <a:noFill/>
            </a:ln>
          </c:spPr>
          <c:xVal>
            <c:numRef>
              <c:f>MonteCarlo!$AD$1:$AD$25</c:f>
              <c:numCache>
                <c:formatCode>General</c:formatCode>
                <c:ptCount val="25"/>
                <c:pt idx="0">
                  <c:v>27.217060089111328</c:v>
                </c:pt>
                <c:pt idx="1">
                  <c:v>27.231418609619141</c:v>
                </c:pt>
                <c:pt idx="2">
                  <c:v>27.232425689697266</c:v>
                </c:pt>
                <c:pt idx="3">
                  <c:v>27.235010147094727</c:v>
                </c:pt>
                <c:pt idx="4">
                  <c:v>27.229473114013672</c:v>
                </c:pt>
                <c:pt idx="5">
                  <c:v>27.221057891845703</c:v>
                </c:pt>
                <c:pt idx="6">
                  <c:v>27.23548698425293</c:v>
                </c:pt>
                <c:pt idx="7">
                  <c:v>27.240388870239258</c:v>
                </c:pt>
                <c:pt idx="8">
                  <c:v>27.237886428833008</c:v>
                </c:pt>
                <c:pt idx="9">
                  <c:v>27.219968795776367</c:v>
                </c:pt>
                <c:pt idx="10">
                  <c:v>27.218618392944336</c:v>
                </c:pt>
                <c:pt idx="11">
                  <c:v>27.23487663269043</c:v>
                </c:pt>
                <c:pt idx="12">
                  <c:v>27.226646423339844</c:v>
                </c:pt>
                <c:pt idx="13">
                  <c:v>27.210039138793945</c:v>
                </c:pt>
                <c:pt idx="14">
                  <c:v>27.236396789550781</c:v>
                </c:pt>
                <c:pt idx="15">
                  <c:v>27.234457015991211</c:v>
                </c:pt>
                <c:pt idx="16">
                  <c:v>27.224790573120117</c:v>
                </c:pt>
                <c:pt idx="17">
                  <c:v>27.235359191894531</c:v>
                </c:pt>
                <c:pt idx="18">
                  <c:v>27.254646301269531</c:v>
                </c:pt>
                <c:pt idx="19">
                  <c:v>27.216272354125977</c:v>
                </c:pt>
                <c:pt idx="20">
                  <c:v>27.250070571899414</c:v>
                </c:pt>
                <c:pt idx="21">
                  <c:v>27.221097946166992</c:v>
                </c:pt>
                <c:pt idx="22">
                  <c:v>27.217571258544922</c:v>
                </c:pt>
                <c:pt idx="23">
                  <c:v>27.223411560058594</c:v>
                </c:pt>
                <c:pt idx="24">
                  <c:v>27.25151252746582</c:v>
                </c:pt>
              </c:numCache>
            </c:numRef>
          </c:xVal>
          <c:yVal>
            <c:numRef>
              <c:f>MonteCarlo!$AD$26:$AD$50</c:f>
              <c:numCache>
                <c:formatCode>General</c:formatCode>
                <c:ptCount val="25"/>
                <c:pt idx="0">
                  <c:v>-42.790920257568359</c:v>
                </c:pt>
                <c:pt idx="1">
                  <c:v>-42.792617797851562</c:v>
                </c:pt>
                <c:pt idx="2">
                  <c:v>-42.784183502197266</c:v>
                </c:pt>
                <c:pt idx="3">
                  <c:v>-42.790084838867188</c:v>
                </c:pt>
                <c:pt idx="4">
                  <c:v>-42.798984527587891</c:v>
                </c:pt>
                <c:pt idx="5">
                  <c:v>-42.774681091308594</c:v>
                </c:pt>
                <c:pt idx="6">
                  <c:v>-42.791561126708984</c:v>
                </c:pt>
                <c:pt idx="7">
                  <c:v>-42.779495239257812</c:v>
                </c:pt>
                <c:pt idx="8">
                  <c:v>-42.795768737792969</c:v>
                </c:pt>
                <c:pt idx="9">
                  <c:v>-42.794361114501953</c:v>
                </c:pt>
                <c:pt idx="10">
                  <c:v>-42.779758453369141</c:v>
                </c:pt>
                <c:pt idx="11">
                  <c:v>-42.783740997314453</c:v>
                </c:pt>
                <c:pt idx="12">
                  <c:v>-42.794193267822266</c:v>
                </c:pt>
                <c:pt idx="13">
                  <c:v>-42.796470642089844</c:v>
                </c:pt>
                <c:pt idx="14">
                  <c:v>-42.777122497558594</c:v>
                </c:pt>
                <c:pt idx="15">
                  <c:v>-42.781005859375</c:v>
                </c:pt>
                <c:pt idx="16">
                  <c:v>-42.788242340087891</c:v>
                </c:pt>
                <c:pt idx="17">
                  <c:v>-42.780624389648438</c:v>
                </c:pt>
                <c:pt idx="18">
                  <c:v>-42.772441864013672</c:v>
                </c:pt>
                <c:pt idx="19">
                  <c:v>-42.777267456054687</c:v>
                </c:pt>
                <c:pt idx="20">
                  <c:v>-42.766944885253906</c:v>
                </c:pt>
                <c:pt idx="21">
                  <c:v>-42.778976440429687</c:v>
                </c:pt>
                <c:pt idx="22">
                  <c:v>-42.780216217041016</c:v>
                </c:pt>
                <c:pt idx="23">
                  <c:v>-42.776165008544922</c:v>
                </c:pt>
                <c:pt idx="24">
                  <c:v>-42.772903442382813</c:v>
                </c:pt>
              </c:numCache>
            </c:numRef>
          </c:yVal>
          <c:smooth val="0"/>
          <c:extLst xmlns:c16r2="http://schemas.microsoft.com/office/drawing/2015/06/chart">
            <c:ext xmlns:c16="http://schemas.microsoft.com/office/drawing/2014/chart" uri="{C3380CC4-5D6E-409C-BE32-E72D297353CC}">
              <c16:uniqueId val="{0000001D-2963-4AB9-A04B-B4C5D69EC9BC}"/>
            </c:ext>
          </c:extLst>
        </c:ser>
        <c:ser>
          <c:idx val="30"/>
          <c:order val="30"/>
          <c:spPr>
            <a:ln w="28575">
              <a:noFill/>
            </a:ln>
          </c:spPr>
          <c:xVal>
            <c:numRef>
              <c:f>MonteCarlo!$AE$1:$AE$25</c:f>
              <c:numCache>
                <c:formatCode>General</c:formatCode>
                <c:ptCount val="25"/>
                <c:pt idx="0">
                  <c:v>34.344535827636719</c:v>
                </c:pt>
                <c:pt idx="1">
                  <c:v>34.360744476318359</c:v>
                </c:pt>
                <c:pt idx="2">
                  <c:v>34.364433288574219</c:v>
                </c:pt>
                <c:pt idx="3">
                  <c:v>34.355216979980469</c:v>
                </c:pt>
                <c:pt idx="4">
                  <c:v>34.357997894287109</c:v>
                </c:pt>
                <c:pt idx="5">
                  <c:v>34.352493286132813</c:v>
                </c:pt>
                <c:pt idx="6">
                  <c:v>34.36883544921875</c:v>
                </c:pt>
                <c:pt idx="7">
                  <c:v>34.366325378417969</c:v>
                </c:pt>
                <c:pt idx="8">
                  <c:v>34.360576629638672</c:v>
                </c:pt>
                <c:pt idx="9">
                  <c:v>34.350631713867188</c:v>
                </c:pt>
                <c:pt idx="10">
                  <c:v>34.348625183105469</c:v>
                </c:pt>
                <c:pt idx="11">
                  <c:v>34.361576080322266</c:v>
                </c:pt>
                <c:pt idx="12">
                  <c:v>34.353897094726563</c:v>
                </c:pt>
                <c:pt idx="13">
                  <c:v>34.344169616699219</c:v>
                </c:pt>
                <c:pt idx="14">
                  <c:v>34.359268188476562</c:v>
                </c:pt>
                <c:pt idx="15">
                  <c:v>34.355678558349609</c:v>
                </c:pt>
                <c:pt idx="16">
                  <c:v>34.364566802978516</c:v>
                </c:pt>
                <c:pt idx="17">
                  <c:v>34.365573883056641</c:v>
                </c:pt>
                <c:pt idx="18">
                  <c:v>34.374954223632812</c:v>
                </c:pt>
                <c:pt idx="19">
                  <c:v>34.341705322265625</c:v>
                </c:pt>
                <c:pt idx="20">
                  <c:v>34.376594543457031</c:v>
                </c:pt>
                <c:pt idx="21">
                  <c:v>34.354423522949219</c:v>
                </c:pt>
                <c:pt idx="22">
                  <c:v>34.348495483398437</c:v>
                </c:pt>
                <c:pt idx="23">
                  <c:v>34.344455718994141</c:v>
                </c:pt>
                <c:pt idx="24">
                  <c:v>34.377765655517578</c:v>
                </c:pt>
              </c:numCache>
            </c:numRef>
          </c:xVal>
          <c:yVal>
            <c:numRef>
              <c:f>MonteCarlo!$AE$26:$AE$50</c:f>
              <c:numCache>
                <c:formatCode>General</c:formatCode>
                <c:ptCount val="25"/>
                <c:pt idx="0">
                  <c:v>-45.849617004394531</c:v>
                </c:pt>
                <c:pt idx="1">
                  <c:v>-45.848682403564453</c:v>
                </c:pt>
                <c:pt idx="2">
                  <c:v>-45.841220855712891</c:v>
                </c:pt>
                <c:pt idx="3">
                  <c:v>-45.85260009765625</c:v>
                </c:pt>
                <c:pt idx="4">
                  <c:v>-45.854930877685547</c:v>
                </c:pt>
                <c:pt idx="5">
                  <c:v>-45.828880310058594</c:v>
                </c:pt>
                <c:pt idx="6">
                  <c:v>-45.841701507568359</c:v>
                </c:pt>
                <c:pt idx="7">
                  <c:v>-45.834785461425781</c:v>
                </c:pt>
                <c:pt idx="8">
                  <c:v>-45.854763031005859</c:v>
                </c:pt>
                <c:pt idx="9">
                  <c:v>-45.849102020263672</c:v>
                </c:pt>
                <c:pt idx="10">
                  <c:v>-45.840297698974609</c:v>
                </c:pt>
                <c:pt idx="11">
                  <c:v>-45.8385009765625</c:v>
                </c:pt>
                <c:pt idx="12">
                  <c:v>-45.855037689208984</c:v>
                </c:pt>
                <c:pt idx="13">
                  <c:v>-45.850311279296875</c:v>
                </c:pt>
                <c:pt idx="14">
                  <c:v>-45.836002349853516</c:v>
                </c:pt>
                <c:pt idx="15">
                  <c:v>-45.844501495361328</c:v>
                </c:pt>
                <c:pt idx="16">
                  <c:v>-45.832515716552734</c:v>
                </c:pt>
                <c:pt idx="17">
                  <c:v>-45.835029602050781</c:v>
                </c:pt>
                <c:pt idx="18">
                  <c:v>-45.83294677734375</c:v>
                </c:pt>
                <c:pt idx="19">
                  <c:v>-45.83416748046875</c:v>
                </c:pt>
                <c:pt idx="20">
                  <c:v>-45.821079254150391</c:v>
                </c:pt>
                <c:pt idx="21">
                  <c:v>-45.834880828857422</c:v>
                </c:pt>
                <c:pt idx="22">
                  <c:v>-45.839015960693359</c:v>
                </c:pt>
                <c:pt idx="23">
                  <c:v>-45.842937469482422</c:v>
                </c:pt>
                <c:pt idx="24">
                  <c:v>-45.822181701660156</c:v>
                </c:pt>
              </c:numCache>
            </c:numRef>
          </c:yVal>
          <c:smooth val="0"/>
          <c:extLst xmlns:c16r2="http://schemas.microsoft.com/office/drawing/2015/06/chart">
            <c:ext xmlns:c16="http://schemas.microsoft.com/office/drawing/2014/chart" uri="{C3380CC4-5D6E-409C-BE32-E72D297353CC}">
              <c16:uniqueId val="{0000001E-2963-4AB9-A04B-B4C5D69EC9BC}"/>
            </c:ext>
          </c:extLst>
        </c:ser>
        <c:ser>
          <c:idx val="31"/>
          <c:order val="31"/>
          <c:spPr>
            <a:ln w="28575">
              <a:noFill/>
            </a:ln>
          </c:spPr>
          <c:xVal>
            <c:numRef>
              <c:f>MonteCarlo!$AF$1:$AF$25</c:f>
              <c:numCache>
                <c:formatCode>General</c:formatCode>
                <c:ptCount val="25"/>
                <c:pt idx="0">
                  <c:v>41.834529876708984</c:v>
                </c:pt>
                <c:pt idx="1">
                  <c:v>41.851142883300781</c:v>
                </c:pt>
                <c:pt idx="2">
                  <c:v>41.853775024414063</c:v>
                </c:pt>
                <c:pt idx="3">
                  <c:v>41.842605590820312</c:v>
                </c:pt>
                <c:pt idx="4">
                  <c:v>41.850837707519531</c:v>
                </c:pt>
                <c:pt idx="5">
                  <c:v>41.834285736083984</c:v>
                </c:pt>
                <c:pt idx="6">
                  <c:v>41.851902008056641</c:v>
                </c:pt>
                <c:pt idx="7">
                  <c:v>41.853302001953125</c:v>
                </c:pt>
                <c:pt idx="8">
                  <c:v>41.846138000488281</c:v>
                </c:pt>
                <c:pt idx="9">
                  <c:v>41.840141296386719</c:v>
                </c:pt>
                <c:pt idx="10">
                  <c:v>41.840843200683594</c:v>
                </c:pt>
                <c:pt idx="11">
                  <c:v>41.847202301025391</c:v>
                </c:pt>
                <c:pt idx="12">
                  <c:v>41.84588623046875</c:v>
                </c:pt>
                <c:pt idx="13">
                  <c:v>41.835475921630859</c:v>
                </c:pt>
                <c:pt idx="14">
                  <c:v>41.837181091308594</c:v>
                </c:pt>
                <c:pt idx="15">
                  <c:v>41.843257904052734</c:v>
                </c:pt>
                <c:pt idx="16">
                  <c:v>41.851573944091797</c:v>
                </c:pt>
                <c:pt idx="17">
                  <c:v>41.850002288818359</c:v>
                </c:pt>
                <c:pt idx="18">
                  <c:v>41.862724304199219</c:v>
                </c:pt>
                <c:pt idx="19">
                  <c:v>41.826915740966797</c:v>
                </c:pt>
                <c:pt idx="20">
                  <c:v>41.859882354736328</c:v>
                </c:pt>
                <c:pt idx="21">
                  <c:v>41.847927093505859</c:v>
                </c:pt>
                <c:pt idx="22">
                  <c:v>41.839603424072266</c:v>
                </c:pt>
                <c:pt idx="23">
                  <c:v>41.836978912353516</c:v>
                </c:pt>
                <c:pt idx="24">
                  <c:v>41.857288360595703</c:v>
                </c:pt>
              </c:numCache>
            </c:numRef>
          </c:xVal>
          <c:yVal>
            <c:numRef>
              <c:f>MonteCarlo!$AF$26:$AF$50</c:f>
              <c:numCache>
                <c:formatCode>General</c:formatCode>
                <c:ptCount val="25"/>
                <c:pt idx="0">
                  <c:v>-47.711315155029297</c:v>
                </c:pt>
                <c:pt idx="1">
                  <c:v>-47.708953857421875</c:v>
                </c:pt>
                <c:pt idx="2">
                  <c:v>-47.701366424560547</c:v>
                </c:pt>
                <c:pt idx="3">
                  <c:v>-47.717945098876953</c:v>
                </c:pt>
                <c:pt idx="4">
                  <c:v>-47.710849761962891</c:v>
                </c:pt>
                <c:pt idx="5">
                  <c:v>-47.699588775634766</c:v>
                </c:pt>
                <c:pt idx="6">
                  <c:v>-47.707866668701172</c:v>
                </c:pt>
                <c:pt idx="7">
                  <c:v>-47.697479248046875</c:v>
                </c:pt>
                <c:pt idx="8">
                  <c:v>-47.721176147460938</c:v>
                </c:pt>
                <c:pt idx="9">
                  <c:v>-47.707881927490234</c:v>
                </c:pt>
                <c:pt idx="10">
                  <c:v>-47.698112487792969</c:v>
                </c:pt>
                <c:pt idx="11">
                  <c:v>-47.700244903564453</c:v>
                </c:pt>
                <c:pt idx="12">
                  <c:v>-47.712860107421875</c:v>
                </c:pt>
                <c:pt idx="13">
                  <c:v>-47.709903717041016</c:v>
                </c:pt>
                <c:pt idx="14">
                  <c:v>-47.710769653320312</c:v>
                </c:pt>
                <c:pt idx="15">
                  <c:v>-47.706977844238281</c:v>
                </c:pt>
                <c:pt idx="16">
                  <c:v>-47.694881439208984</c:v>
                </c:pt>
                <c:pt idx="17">
                  <c:v>-47.6988525390625</c:v>
                </c:pt>
                <c:pt idx="18">
                  <c:v>-47.692253112792969</c:v>
                </c:pt>
                <c:pt idx="19">
                  <c:v>-47.700992584228516</c:v>
                </c:pt>
                <c:pt idx="20">
                  <c:v>-47.685432434082031</c:v>
                </c:pt>
                <c:pt idx="21">
                  <c:v>-47.689414978027344</c:v>
                </c:pt>
                <c:pt idx="22">
                  <c:v>-47.699913024902344</c:v>
                </c:pt>
                <c:pt idx="23">
                  <c:v>-47.701641082763672</c:v>
                </c:pt>
                <c:pt idx="24">
                  <c:v>-47.690502166748047</c:v>
                </c:pt>
              </c:numCache>
            </c:numRef>
          </c:yVal>
          <c:smooth val="0"/>
          <c:extLst xmlns:c16r2="http://schemas.microsoft.com/office/drawing/2015/06/chart">
            <c:ext xmlns:c16="http://schemas.microsoft.com/office/drawing/2014/chart" uri="{C3380CC4-5D6E-409C-BE32-E72D297353CC}">
              <c16:uniqueId val="{0000001F-2963-4AB9-A04B-B4C5D69EC9BC}"/>
            </c:ext>
          </c:extLst>
        </c:ser>
        <c:ser>
          <c:idx val="32"/>
          <c:order val="32"/>
          <c:spPr>
            <a:ln w="28575">
              <a:noFill/>
            </a:ln>
          </c:spPr>
          <c:xVal>
            <c:numRef>
              <c:f>MonteCarlo!$AG$1:$AG$25</c:f>
              <c:numCache>
                <c:formatCode>General</c:formatCode>
                <c:ptCount val="25"/>
                <c:pt idx="0">
                  <c:v>57.177852630615234</c:v>
                </c:pt>
                <c:pt idx="1">
                  <c:v>57.191780090332031</c:v>
                </c:pt>
                <c:pt idx="2">
                  <c:v>57.191780090332031</c:v>
                </c:pt>
                <c:pt idx="3">
                  <c:v>57.186103820800781</c:v>
                </c:pt>
                <c:pt idx="4">
                  <c:v>57.186317443847656</c:v>
                </c:pt>
                <c:pt idx="5">
                  <c:v>57.177761077880859</c:v>
                </c:pt>
                <c:pt idx="6">
                  <c:v>57.189105987548828</c:v>
                </c:pt>
                <c:pt idx="7">
                  <c:v>57.189044952392578</c:v>
                </c:pt>
                <c:pt idx="8">
                  <c:v>57.188255310058594</c:v>
                </c:pt>
                <c:pt idx="9">
                  <c:v>57.177875518798828</c:v>
                </c:pt>
                <c:pt idx="10">
                  <c:v>57.180850982666016</c:v>
                </c:pt>
                <c:pt idx="11">
                  <c:v>57.180419921875</c:v>
                </c:pt>
                <c:pt idx="12">
                  <c:v>57.183322906494141</c:v>
                </c:pt>
                <c:pt idx="13">
                  <c:v>57.176689147949219</c:v>
                </c:pt>
                <c:pt idx="14">
                  <c:v>57.181674957275391</c:v>
                </c:pt>
                <c:pt idx="15">
                  <c:v>57.184593200683594</c:v>
                </c:pt>
                <c:pt idx="16">
                  <c:v>57.189468383789062</c:v>
                </c:pt>
                <c:pt idx="17">
                  <c:v>57.187294006347656</c:v>
                </c:pt>
                <c:pt idx="18">
                  <c:v>57.197036743164063</c:v>
                </c:pt>
                <c:pt idx="19">
                  <c:v>57.167858123779297</c:v>
                </c:pt>
                <c:pt idx="20">
                  <c:v>57.193885803222656</c:v>
                </c:pt>
                <c:pt idx="21">
                  <c:v>57.185703277587891</c:v>
                </c:pt>
                <c:pt idx="22">
                  <c:v>57.183635711669922</c:v>
                </c:pt>
                <c:pt idx="23">
                  <c:v>57.180370330810547</c:v>
                </c:pt>
                <c:pt idx="24">
                  <c:v>57.189590454101563</c:v>
                </c:pt>
              </c:numCache>
            </c:numRef>
          </c:xVal>
          <c:yVal>
            <c:numRef>
              <c:f>MonteCarlo!$AG$26:$AG$50</c:f>
              <c:numCache>
                <c:formatCode>General</c:formatCode>
                <c:ptCount val="25"/>
                <c:pt idx="0">
                  <c:v>-47.825862884521484</c:v>
                </c:pt>
                <c:pt idx="1">
                  <c:v>-47.829784393310547</c:v>
                </c:pt>
                <c:pt idx="2">
                  <c:v>-47.823566436767578</c:v>
                </c:pt>
                <c:pt idx="3">
                  <c:v>-47.838428497314453</c:v>
                </c:pt>
                <c:pt idx="4">
                  <c:v>-47.838230133056641</c:v>
                </c:pt>
                <c:pt idx="5">
                  <c:v>-47.818943023681641</c:v>
                </c:pt>
                <c:pt idx="6">
                  <c:v>-47.827983856201172</c:v>
                </c:pt>
                <c:pt idx="7">
                  <c:v>-47.831138610839844</c:v>
                </c:pt>
                <c:pt idx="8">
                  <c:v>-47.841270446777344</c:v>
                </c:pt>
                <c:pt idx="9">
                  <c:v>-47.825218200683594</c:v>
                </c:pt>
                <c:pt idx="10">
                  <c:v>-47.817523956298828</c:v>
                </c:pt>
                <c:pt idx="11">
                  <c:v>-47.829353332519531</c:v>
                </c:pt>
                <c:pt idx="12">
                  <c:v>-47.836761474609375</c:v>
                </c:pt>
                <c:pt idx="13">
                  <c:v>-47.829727172851562</c:v>
                </c:pt>
                <c:pt idx="14">
                  <c:v>-47.829807281494141</c:v>
                </c:pt>
                <c:pt idx="15">
                  <c:v>-47.822658538818359</c:v>
                </c:pt>
                <c:pt idx="16">
                  <c:v>-47.810031890869141</c:v>
                </c:pt>
                <c:pt idx="17">
                  <c:v>-47.815738677978516</c:v>
                </c:pt>
                <c:pt idx="18">
                  <c:v>-47.816707611083984</c:v>
                </c:pt>
                <c:pt idx="19">
                  <c:v>-47.824123382568359</c:v>
                </c:pt>
                <c:pt idx="20">
                  <c:v>-47.809677124023438</c:v>
                </c:pt>
                <c:pt idx="21">
                  <c:v>-47.811744689941406</c:v>
                </c:pt>
                <c:pt idx="22">
                  <c:v>-47.816852569580078</c:v>
                </c:pt>
                <c:pt idx="23">
                  <c:v>-47.818893432617188</c:v>
                </c:pt>
                <c:pt idx="24">
                  <c:v>-47.824180603027344</c:v>
                </c:pt>
              </c:numCache>
            </c:numRef>
          </c:yVal>
          <c:smooth val="0"/>
          <c:extLst xmlns:c16r2="http://schemas.microsoft.com/office/drawing/2015/06/chart">
            <c:ext xmlns:c16="http://schemas.microsoft.com/office/drawing/2014/chart" uri="{C3380CC4-5D6E-409C-BE32-E72D297353CC}">
              <c16:uniqueId val="{00000020-2963-4AB9-A04B-B4C5D69EC9BC}"/>
            </c:ext>
          </c:extLst>
        </c:ser>
        <c:ser>
          <c:idx val="33"/>
          <c:order val="33"/>
          <c:spPr>
            <a:ln w="28575">
              <a:noFill/>
            </a:ln>
          </c:spPr>
          <c:xVal>
            <c:numRef>
              <c:f>MonteCarlo!$AH$1:$AH$25</c:f>
              <c:numCache>
                <c:formatCode>General</c:formatCode>
                <c:ptCount val="25"/>
                <c:pt idx="0">
                  <c:v>64.653160095214844</c:v>
                </c:pt>
                <c:pt idx="1">
                  <c:v>64.667900085449219</c:v>
                </c:pt>
                <c:pt idx="2">
                  <c:v>64.666954040527344</c:v>
                </c:pt>
                <c:pt idx="3">
                  <c:v>64.662506103515625</c:v>
                </c:pt>
                <c:pt idx="4">
                  <c:v>64.661148071289062</c:v>
                </c:pt>
                <c:pt idx="5">
                  <c:v>64.654945373535156</c:v>
                </c:pt>
                <c:pt idx="6">
                  <c:v>64.6629638671875</c:v>
                </c:pt>
                <c:pt idx="7">
                  <c:v>64.66729736328125</c:v>
                </c:pt>
                <c:pt idx="8">
                  <c:v>64.664314270019531</c:v>
                </c:pt>
                <c:pt idx="9">
                  <c:v>64.650688171386719</c:v>
                </c:pt>
                <c:pt idx="10">
                  <c:v>64.656219482421875</c:v>
                </c:pt>
                <c:pt idx="11">
                  <c:v>64.654754638671875</c:v>
                </c:pt>
                <c:pt idx="12">
                  <c:v>64.658454895019531</c:v>
                </c:pt>
                <c:pt idx="13">
                  <c:v>64.651779174804687</c:v>
                </c:pt>
                <c:pt idx="14">
                  <c:v>64.659271240234375</c:v>
                </c:pt>
                <c:pt idx="15">
                  <c:v>64.6591796875</c:v>
                </c:pt>
                <c:pt idx="16">
                  <c:v>64.662322998046875</c:v>
                </c:pt>
                <c:pt idx="17">
                  <c:v>64.661079406738281</c:v>
                </c:pt>
                <c:pt idx="18">
                  <c:v>64.671310424804688</c:v>
                </c:pt>
                <c:pt idx="19">
                  <c:v>64.644599914550781</c:v>
                </c:pt>
                <c:pt idx="20">
                  <c:v>64.668083190917969</c:v>
                </c:pt>
                <c:pt idx="21">
                  <c:v>64.66107177734375</c:v>
                </c:pt>
                <c:pt idx="22">
                  <c:v>64.659683227539063</c:v>
                </c:pt>
                <c:pt idx="23">
                  <c:v>64.656524658203125</c:v>
                </c:pt>
                <c:pt idx="24">
                  <c:v>64.6663818359375</c:v>
                </c:pt>
              </c:numCache>
            </c:numRef>
          </c:xVal>
          <c:yVal>
            <c:numRef>
              <c:f>MonteCarlo!$AH$26:$AH$50</c:f>
              <c:numCache>
                <c:formatCode>General</c:formatCode>
                <c:ptCount val="25"/>
                <c:pt idx="0">
                  <c:v>-46.096202850341797</c:v>
                </c:pt>
                <c:pt idx="1">
                  <c:v>-46.101657867431641</c:v>
                </c:pt>
                <c:pt idx="2">
                  <c:v>-46.08172607421875</c:v>
                </c:pt>
                <c:pt idx="3">
                  <c:v>-46.103763580322266</c:v>
                </c:pt>
                <c:pt idx="4">
                  <c:v>-46.102581024169922</c:v>
                </c:pt>
                <c:pt idx="5">
                  <c:v>-46.076919555664062</c:v>
                </c:pt>
                <c:pt idx="6">
                  <c:v>-46.086261749267578</c:v>
                </c:pt>
                <c:pt idx="7">
                  <c:v>-46.090629577636719</c:v>
                </c:pt>
                <c:pt idx="8">
                  <c:v>-46.108482360839844</c:v>
                </c:pt>
                <c:pt idx="9">
                  <c:v>-46.097156524658203</c:v>
                </c:pt>
                <c:pt idx="10">
                  <c:v>-46.080074310302734</c:v>
                </c:pt>
                <c:pt idx="11">
                  <c:v>-46.095466613769531</c:v>
                </c:pt>
                <c:pt idx="12">
                  <c:v>-46.101043701171875</c:v>
                </c:pt>
                <c:pt idx="13">
                  <c:v>-46.094043731689453</c:v>
                </c:pt>
                <c:pt idx="14">
                  <c:v>-46.091274261474609</c:v>
                </c:pt>
                <c:pt idx="15">
                  <c:v>-46.092575073242187</c:v>
                </c:pt>
                <c:pt idx="16">
                  <c:v>-46.081230163574219</c:v>
                </c:pt>
                <c:pt idx="17">
                  <c:v>-46.083740234375</c:v>
                </c:pt>
                <c:pt idx="18">
                  <c:v>-46.080665588378906</c:v>
                </c:pt>
                <c:pt idx="19">
                  <c:v>-46.083152770996094</c:v>
                </c:pt>
                <c:pt idx="20">
                  <c:v>-46.077053070068359</c:v>
                </c:pt>
                <c:pt idx="21">
                  <c:v>-46.075119018554687</c:v>
                </c:pt>
                <c:pt idx="22">
                  <c:v>-46.074241638183594</c:v>
                </c:pt>
                <c:pt idx="23">
                  <c:v>-46.078273773193359</c:v>
                </c:pt>
                <c:pt idx="24">
                  <c:v>-46.087726593017578</c:v>
                </c:pt>
              </c:numCache>
            </c:numRef>
          </c:yVal>
          <c:smooth val="0"/>
          <c:extLst xmlns:c16r2="http://schemas.microsoft.com/office/drawing/2015/06/chart">
            <c:ext xmlns:c16="http://schemas.microsoft.com/office/drawing/2014/chart" uri="{C3380CC4-5D6E-409C-BE32-E72D297353CC}">
              <c16:uniqueId val="{00000021-2963-4AB9-A04B-B4C5D69EC9BC}"/>
            </c:ext>
          </c:extLst>
        </c:ser>
        <c:ser>
          <c:idx val="34"/>
          <c:order val="34"/>
          <c:spPr>
            <a:ln w="28575">
              <a:noFill/>
            </a:ln>
          </c:spPr>
          <c:xVal>
            <c:numRef>
              <c:f>MonteCarlo!$AI$1:$AI$25</c:f>
              <c:numCache>
                <c:formatCode>General</c:formatCode>
                <c:ptCount val="25"/>
                <c:pt idx="0">
                  <c:v>71.756996154785156</c:v>
                </c:pt>
                <c:pt idx="1">
                  <c:v>71.772575378417969</c:v>
                </c:pt>
                <c:pt idx="2">
                  <c:v>71.771812438964844</c:v>
                </c:pt>
                <c:pt idx="3">
                  <c:v>71.767524719238281</c:v>
                </c:pt>
                <c:pt idx="4">
                  <c:v>71.765304565429688</c:v>
                </c:pt>
                <c:pt idx="5">
                  <c:v>71.758377075195312</c:v>
                </c:pt>
                <c:pt idx="6">
                  <c:v>71.766059875488281</c:v>
                </c:pt>
                <c:pt idx="7">
                  <c:v>71.773384094238281</c:v>
                </c:pt>
                <c:pt idx="8">
                  <c:v>71.770156860351563</c:v>
                </c:pt>
                <c:pt idx="9">
                  <c:v>71.756011962890625</c:v>
                </c:pt>
                <c:pt idx="10">
                  <c:v>71.760749816894531</c:v>
                </c:pt>
                <c:pt idx="11">
                  <c:v>71.75927734375</c:v>
                </c:pt>
                <c:pt idx="12">
                  <c:v>71.763648986816406</c:v>
                </c:pt>
                <c:pt idx="13">
                  <c:v>71.756141662597656</c:v>
                </c:pt>
                <c:pt idx="14">
                  <c:v>71.765457153320312</c:v>
                </c:pt>
                <c:pt idx="15">
                  <c:v>71.764495849609375</c:v>
                </c:pt>
                <c:pt idx="16">
                  <c:v>71.767623901367187</c:v>
                </c:pt>
                <c:pt idx="17">
                  <c:v>71.764678955078125</c:v>
                </c:pt>
                <c:pt idx="18">
                  <c:v>71.776870727539062</c:v>
                </c:pt>
                <c:pt idx="19">
                  <c:v>71.749290466308594</c:v>
                </c:pt>
                <c:pt idx="20">
                  <c:v>71.772613525390625</c:v>
                </c:pt>
                <c:pt idx="21">
                  <c:v>71.765289306640625</c:v>
                </c:pt>
                <c:pt idx="22">
                  <c:v>71.763290405273438</c:v>
                </c:pt>
                <c:pt idx="23">
                  <c:v>71.761932373046875</c:v>
                </c:pt>
                <c:pt idx="24">
                  <c:v>71.772560119628906</c:v>
                </c:pt>
              </c:numCache>
            </c:numRef>
          </c:xVal>
          <c:yVal>
            <c:numRef>
              <c:f>MonteCarlo!$AI$26:$AI$50</c:f>
              <c:numCache>
                <c:formatCode>General</c:formatCode>
                <c:ptCount val="25"/>
                <c:pt idx="0">
                  <c:v>-43.213775634765625</c:v>
                </c:pt>
                <c:pt idx="1">
                  <c:v>-43.217014312744141</c:v>
                </c:pt>
                <c:pt idx="2">
                  <c:v>-43.205547332763672</c:v>
                </c:pt>
                <c:pt idx="3">
                  <c:v>-43.216506958007813</c:v>
                </c:pt>
                <c:pt idx="4">
                  <c:v>-43.221202850341797</c:v>
                </c:pt>
                <c:pt idx="5">
                  <c:v>-43.187595367431641</c:v>
                </c:pt>
                <c:pt idx="6">
                  <c:v>-43.207988739013672</c:v>
                </c:pt>
                <c:pt idx="7">
                  <c:v>-43.203174591064453</c:v>
                </c:pt>
                <c:pt idx="8">
                  <c:v>-43.223926544189453</c:v>
                </c:pt>
                <c:pt idx="9">
                  <c:v>-43.22186279296875</c:v>
                </c:pt>
                <c:pt idx="10">
                  <c:v>-43.196189880371094</c:v>
                </c:pt>
                <c:pt idx="11">
                  <c:v>-43.215213775634766</c:v>
                </c:pt>
                <c:pt idx="12">
                  <c:v>-43.220363616943359</c:v>
                </c:pt>
                <c:pt idx="13">
                  <c:v>-43.211872100830078</c:v>
                </c:pt>
                <c:pt idx="14">
                  <c:v>-43.210975646972656</c:v>
                </c:pt>
                <c:pt idx="15">
                  <c:v>-43.207515716552734</c:v>
                </c:pt>
                <c:pt idx="16">
                  <c:v>-43.205776214599609</c:v>
                </c:pt>
                <c:pt idx="17">
                  <c:v>-43.200233459472656</c:v>
                </c:pt>
                <c:pt idx="18">
                  <c:v>-43.205265045166016</c:v>
                </c:pt>
                <c:pt idx="19">
                  <c:v>-43.200763702392578</c:v>
                </c:pt>
                <c:pt idx="20">
                  <c:v>-43.193294525146484</c:v>
                </c:pt>
                <c:pt idx="21">
                  <c:v>-43.192451477050781</c:v>
                </c:pt>
                <c:pt idx="22">
                  <c:v>-43.188907623291016</c:v>
                </c:pt>
                <c:pt idx="23">
                  <c:v>-43.197395324707031</c:v>
                </c:pt>
                <c:pt idx="24">
                  <c:v>-43.204360961914062</c:v>
                </c:pt>
              </c:numCache>
            </c:numRef>
          </c:yVal>
          <c:smooth val="0"/>
          <c:extLst xmlns:c16r2="http://schemas.microsoft.com/office/drawing/2015/06/chart">
            <c:ext xmlns:c16="http://schemas.microsoft.com/office/drawing/2014/chart" uri="{C3380CC4-5D6E-409C-BE32-E72D297353CC}">
              <c16:uniqueId val="{00000022-2963-4AB9-A04B-B4C5D69EC9BC}"/>
            </c:ext>
          </c:extLst>
        </c:ser>
        <c:ser>
          <c:idx val="35"/>
          <c:order val="35"/>
          <c:spPr>
            <a:ln w="28575">
              <a:noFill/>
            </a:ln>
          </c:spPr>
          <c:xVal>
            <c:numRef>
              <c:f>MonteCarlo!$AJ$1:$AJ$25</c:f>
              <c:numCache>
                <c:formatCode>General</c:formatCode>
                <c:ptCount val="25"/>
                <c:pt idx="0">
                  <c:v>78.320709228515625</c:v>
                </c:pt>
                <c:pt idx="1">
                  <c:v>78.334938049316406</c:v>
                </c:pt>
                <c:pt idx="2">
                  <c:v>78.332229614257813</c:v>
                </c:pt>
                <c:pt idx="3">
                  <c:v>78.33111572265625</c:v>
                </c:pt>
                <c:pt idx="4">
                  <c:v>78.326919555664063</c:v>
                </c:pt>
                <c:pt idx="5">
                  <c:v>78.321495056152344</c:v>
                </c:pt>
                <c:pt idx="6">
                  <c:v>78.328269958496094</c:v>
                </c:pt>
                <c:pt idx="7">
                  <c:v>78.336051940917969</c:v>
                </c:pt>
                <c:pt idx="8">
                  <c:v>78.333908081054688</c:v>
                </c:pt>
                <c:pt idx="9">
                  <c:v>78.318840026855469</c:v>
                </c:pt>
                <c:pt idx="10">
                  <c:v>78.320648193359375</c:v>
                </c:pt>
                <c:pt idx="11">
                  <c:v>78.324501037597656</c:v>
                </c:pt>
                <c:pt idx="12">
                  <c:v>78.324287414550781</c:v>
                </c:pt>
                <c:pt idx="13">
                  <c:v>78.318763732910156</c:v>
                </c:pt>
                <c:pt idx="14">
                  <c:v>78.328712463378906</c:v>
                </c:pt>
                <c:pt idx="15">
                  <c:v>78.326286315917969</c:v>
                </c:pt>
                <c:pt idx="16">
                  <c:v>78.329872131347656</c:v>
                </c:pt>
                <c:pt idx="17">
                  <c:v>78.327346801757813</c:v>
                </c:pt>
                <c:pt idx="18">
                  <c:v>78.336967468261719</c:v>
                </c:pt>
                <c:pt idx="19">
                  <c:v>78.3123779296875</c:v>
                </c:pt>
                <c:pt idx="20">
                  <c:v>78.334625244140625</c:v>
                </c:pt>
                <c:pt idx="21">
                  <c:v>78.32586669921875</c:v>
                </c:pt>
                <c:pt idx="22">
                  <c:v>78.32379150390625</c:v>
                </c:pt>
                <c:pt idx="23">
                  <c:v>78.323188781738281</c:v>
                </c:pt>
                <c:pt idx="24">
                  <c:v>78.336296081542969</c:v>
                </c:pt>
              </c:numCache>
            </c:numRef>
          </c:xVal>
          <c:yVal>
            <c:numRef>
              <c:f>MonteCarlo!$AJ$26:$AJ$50</c:f>
              <c:numCache>
                <c:formatCode>General</c:formatCode>
                <c:ptCount val="25"/>
                <c:pt idx="0">
                  <c:v>-39.261798858642578</c:v>
                </c:pt>
                <c:pt idx="1">
                  <c:v>-39.261146545410156</c:v>
                </c:pt>
                <c:pt idx="2">
                  <c:v>-39.248283386230469</c:v>
                </c:pt>
                <c:pt idx="3">
                  <c:v>-39.264430999755859</c:v>
                </c:pt>
                <c:pt idx="4">
                  <c:v>-39.266605377197266</c:v>
                </c:pt>
                <c:pt idx="5">
                  <c:v>-39.236721038818359</c:v>
                </c:pt>
                <c:pt idx="6">
                  <c:v>-39.259082794189453</c:v>
                </c:pt>
                <c:pt idx="7">
                  <c:v>-39.248973846435547</c:v>
                </c:pt>
                <c:pt idx="8">
                  <c:v>-39.269111633300781</c:v>
                </c:pt>
                <c:pt idx="9">
                  <c:v>-39.266006469726563</c:v>
                </c:pt>
                <c:pt idx="10">
                  <c:v>-39.238941192626953</c:v>
                </c:pt>
                <c:pt idx="11">
                  <c:v>-39.26580810546875</c:v>
                </c:pt>
                <c:pt idx="12">
                  <c:v>-39.263370513916016</c:v>
                </c:pt>
                <c:pt idx="13">
                  <c:v>-39.258689880371094</c:v>
                </c:pt>
                <c:pt idx="14">
                  <c:v>-39.252113342285156</c:v>
                </c:pt>
                <c:pt idx="15">
                  <c:v>-39.252620697021484</c:v>
                </c:pt>
                <c:pt idx="16">
                  <c:v>-39.251312255859375</c:v>
                </c:pt>
                <c:pt idx="17">
                  <c:v>-39.246513366699219</c:v>
                </c:pt>
                <c:pt idx="18">
                  <c:v>-39.244789123535156</c:v>
                </c:pt>
                <c:pt idx="19">
                  <c:v>-39.249008178710937</c:v>
                </c:pt>
                <c:pt idx="20">
                  <c:v>-39.234111785888672</c:v>
                </c:pt>
                <c:pt idx="21">
                  <c:v>-39.233020782470703</c:v>
                </c:pt>
                <c:pt idx="22">
                  <c:v>-39.235347747802734</c:v>
                </c:pt>
                <c:pt idx="23">
                  <c:v>-39.24066162109375</c:v>
                </c:pt>
                <c:pt idx="24">
                  <c:v>-39.250015258789063</c:v>
                </c:pt>
              </c:numCache>
            </c:numRef>
          </c:yVal>
          <c:smooth val="0"/>
          <c:extLst xmlns:c16r2="http://schemas.microsoft.com/office/drawing/2015/06/chart">
            <c:ext xmlns:c16="http://schemas.microsoft.com/office/drawing/2014/chart" uri="{C3380CC4-5D6E-409C-BE32-E72D297353CC}">
              <c16:uniqueId val="{00000023-2963-4AB9-A04B-B4C5D69EC9BC}"/>
            </c:ext>
          </c:extLst>
        </c:ser>
        <c:ser>
          <c:idx val="36"/>
          <c:order val="36"/>
          <c:spPr>
            <a:ln w="28575">
              <a:noFill/>
            </a:ln>
          </c:spPr>
          <c:xVal>
            <c:numRef>
              <c:f>MonteCarlo!$AK$1:$AK$25</c:f>
              <c:numCache>
                <c:formatCode>General</c:formatCode>
                <c:ptCount val="25"/>
                <c:pt idx="0">
                  <c:v>84.225746154785156</c:v>
                </c:pt>
                <c:pt idx="1">
                  <c:v>84.235519409179688</c:v>
                </c:pt>
                <c:pt idx="2">
                  <c:v>84.234855651855469</c:v>
                </c:pt>
                <c:pt idx="3">
                  <c:v>84.234077453613281</c:v>
                </c:pt>
                <c:pt idx="4">
                  <c:v>84.232948303222656</c:v>
                </c:pt>
                <c:pt idx="5">
                  <c:v>84.225807189941406</c:v>
                </c:pt>
                <c:pt idx="6">
                  <c:v>84.234138488769531</c:v>
                </c:pt>
                <c:pt idx="7">
                  <c:v>84.237648010253906</c:v>
                </c:pt>
                <c:pt idx="8">
                  <c:v>84.237411499023437</c:v>
                </c:pt>
                <c:pt idx="9">
                  <c:v>84.225082397460938</c:v>
                </c:pt>
                <c:pt idx="10">
                  <c:v>84.224418640136719</c:v>
                </c:pt>
                <c:pt idx="11">
                  <c:v>84.227378845214844</c:v>
                </c:pt>
                <c:pt idx="12">
                  <c:v>84.229545593261719</c:v>
                </c:pt>
                <c:pt idx="13">
                  <c:v>84.228439331054687</c:v>
                </c:pt>
                <c:pt idx="14">
                  <c:v>84.233314514160156</c:v>
                </c:pt>
                <c:pt idx="15">
                  <c:v>84.2315673828125</c:v>
                </c:pt>
                <c:pt idx="16">
                  <c:v>84.233253479003906</c:v>
                </c:pt>
                <c:pt idx="17">
                  <c:v>84.229698181152344</c:v>
                </c:pt>
                <c:pt idx="18">
                  <c:v>84.241851806640625</c:v>
                </c:pt>
                <c:pt idx="19">
                  <c:v>84.218635559082031</c:v>
                </c:pt>
                <c:pt idx="20">
                  <c:v>84.235977172851562</c:v>
                </c:pt>
                <c:pt idx="21">
                  <c:v>84.229194641113281</c:v>
                </c:pt>
                <c:pt idx="22">
                  <c:v>84.22576904296875</c:v>
                </c:pt>
                <c:pt idx="23">
                  <c:v>84.227775573730469</c:v>
                </c:pt>
                <c:pt idx="24">
                  <c:v>84.241287231445313</c:v>
                </c:pt>
              </c:numCache>
            </c:numRef>
          </c:xVal>
          <c:yVal>
            <c:numRef>
              <c:f>MonteCarlo!$AK$26:$AK$50</c:f>
              <c:numCache>
                <c:formatCode>General</c:formatCode>
                <c:ptCount val="25"/>
                <c:pt idx="0">
                  <c:v>-34.309169769287109</c:v>
                </c:pt>
                <c:pt idx="1">
                  <c:v>-34.30291748046875</c:v>
                </c:pt>
                <c:pt idx="2">
                  <c:v>-34.293731689453125</c:v>
                </c:pt>
                <c:pt idx="3">
                  <c:v>-34.309650421142578</c:v>
                </c:pt>
                <c:pt idx="4">
                  <c:v>-34.315952301025391</c:v>
                </c:pt>
                <c:pt idx="5">
                  <c:v>-34.284252166748047</c:v>
                </c:pt>
                <c:pt idx="6">
                  <c:v>-34.308712005615234</c:v>
                </c:pt>
                <c:pt idx="7">
                  <c:v>-34.29119873046875</c:v>
                </c:pt>
                <c:pt idx="8">
                  <c:v>-34.314323425292969</c:v>
                </c:pt>
                <c:pt idx="9">
                  <c:v>-34.314319610595703</c:v>
                </c:pt>
                <c:pt idx="10">
                  <c:v>-34.286521911621094</c:v>
                </c:pt>
                <c:pt idx="11">
                  <c:v>-34.307937622070313</c:v>
                </c:pt>
                <c:pt idx="12">
                  <c:v>-34.313236236572266</c:v>
                </c:pt>
                <c:pt idx="13">
                  <c:v>-34.310348510742187</c:v>
                </c:pt>
                <c:pt idx="14">
                  <c:v>-34.298137664794922</c:v>
                </c:pt>
                <c:pt idx="15">
                  <c:v>-34.300052642822266</c:v>
                </c:pt>
                <c:pt idx="16">
                  <c:v>-34.296192169189453</c:v>
                </c:pt>
                <c:pt idx="17">
                  <c:v>-34.290241241455078</c:v>
                </c:pt>
                <c:pt idx="18">
                  <c:v>-34.292152404785156</c:v>
                </c:pt>
                <c:pt idx="19">
                  <c:v>-34.298549652099609</c:v>
                </c:pt>
                <c:pt idx="20">
                  <c:v>-34.278068542480469</c:v>
                </c:pt>
                <c:pt idx="21">
                  <c:v>-34.279983520507812</c:v>
                </c:pt>
                <c:pt idx="22">
                  <c:v>-34.281703948974609</c:v>
                </c:pt>
                <c:pt idx="23">
                  <c:v>-34.287300109863281</c:v>
                </c:pt>
                <c:pt idx="24">
                  <c:v>-34.296337127685547</c:v>
                </c:pt>
              </c:numCache>
            </c:numRef>
          </c:yVal>
          <c:smooth val="0"/>
          <c:extLst xmlns:c16r2="http://schemas.microsoft.com/office/drawing/2015/06/chart">
            <c:ext xmlns:c16="http://schemas.microsoft.com/office/drawing/2014/chart" uri="{C3380CC4-5D6E-409C-BE32-E72D297353CC}">
              <c16:uniqueId val="{00000024-2963-4AB9-A04B-B4C5D69EC9BC}"/>
            </c:ext>
          </c:extLst>
        </c:ser>
        <c:ser>
          <c:idx val="37"/>
          <c:order val="37"/>
          <c:spPr>
            <a:ln w="28575">
              <a:noFill/>
            </a:ln>
          </c:spPr>
          <c:xVal>
            <c:numRef>
              <c:f>MonteCarlo!$AL$1:$AL$25</c:f>
              <c:numCache>
                <c:formatCode>General</c:formatCode>
                <c:ptCount val="25"/>
                <c:pt idx="0">
                  <c:v>89.288566589355469</c:v>
                </c:pt>
                <c:pt idx="1">
                  <c:v>89.292976379394531</c:v>
                </c:pt>
                <c:pt idx="2">
                  <c:v>89.293685913085937</c:v>
                </c:pt>
                <c:pt idx="3">
                  <c:v>89.290428161621094</c:v>
                </c:pt>
                <c:pt idx="4">
                  <c:v>89.293121337890625</c:v>
                </c:pt>
                <c:pt idx="5">
                  <c:v>89.281578063964844</c:v>
                </c:pt>
                <c:pt idx="6">
                  <c:v>89.294425964355469</c:v>
                </c:pt>
                <c:pt idx="7">
                  <c:v>89.293266296386719</c:v>
                </c:pt>
                <c:pt idx="8">
                  <c:v>89.293746948242188</c:v>
                </c:pt>
                <c:pt idx="9">
                  <c:v>89.282928466796875</c:v>
                </c:pt>
                <c:pt idx="10">
                  <c:v>89.285751342773438</c:v>
                </c:pt>
                <c:pt idx="11">
                  <c:v>89.2857666015625</c:v>
                </c:pt>
                <c:pt idx="12">
                  <c:v>89.288970947265625</c:v>
                </c:pt>
                <c:pt idx="13">
                  <c:v>89.280311584472656</c:v>
                </c:pt>
                <c:pt idx="14">
                  <c:v>89.289749145507813</c:v>
                </c:pt>
                <c:pt idx="15">
                  <c:v>89.285049438476563</c:v>
                </c:pt>
                <c:pt idx="16">
                  <c:v>89.289703369140625</c:v>
                </c:pt>
                <c:pt idx="17">
                  <c:v>89.285346984863281</c:v>
                </c:pt>
                <c:pt idx="18">
                  <c:v>89.297592163085937</c:v>
                </c:pt>
                <c:pt idx="19">
                  <c:v>89.274826049804688</c:v>
                </c:pt>
                <c:pt idx="20">
                  <c:v>89.291175842285156</c:v>
                </c:pt>
                <c:pt idx="21">
                  <c:v>89.286056518554687</c:v>
                </c:pt>
                <c:pt idx="22">
                  <c:v>89.283523559570313</c:v>
                </c:pt>
                <c:pt idx="23">
                  <c:v>89.285346984863281</c:v>
                </c:pt>
                <c:pt idx="24">
                  <c:v>89.300712585449219</c:v>
                </c:pt>
              </c:numCache>
            </c:numRef>
          </c:xVal>
          <c:yVal>
            <c:numRef>
              <c:f>MonteCarlo!$AL$26:$AL$50</c:f>
              <c:numCache>
                <c:formatCode>General</c:formatCode>
                <c:ptCount val="25"/>
                <c:pt idx="0">
                  <c:v>-28.491632461547852</c:v>
                </c:pt>
                <c:pt idx="1">
                  <c:v>-28.482994079589844</c:v>
                </c:pt>
                <c:pt idx="2">
                  <c:v>-28.475044250488281</c:v>
                </c:pt>
                <c:pt idx="3">
                  <c:v>-28.487955093383789</c:v>
                </c:pt>
                <c:pt idx="4">
                  <c:v>-28.496515274047852</c:v>
                </c:pt>
                <c:pt idx="5">
                  <c:v>-28.462570190429688</c:v>
                </c:pt>
                <c:pt idx="6">
                  <c:v>-28.488815307617188</c:v>
                </c:pt>
                <c:pt idx="7">
                  <c:v>-28.469640731811523</c:v>
                </c:pt>
                <c:pt idx="8">
                  <c:v>-28.493545532226563</c:v>
                </c:pt>
                <c:pt idx="9">
                  <c:v>-28.492952346801758</c:v>
                </c:pt>
                <c:pt idx="10">
                  <c:v>-28.470088958740234</c:v>
                </c:pt>
                <c:pt idx="11">
                  <c:v>-28.487360000610352</c:v>
                </c:pt>
                <c:pt idx="12">
                  <c:v>-28.494256973266602</c:v>
                </c:pt>
                <c:pt idx="13">
                  <c:v>-28.483943939208984</c:v>
                </c:pt>
                <c:pt idx="14">
                  <c:v>-28.476160049438477</c:v>
                </c:pt>
                <c:pt idx="15">
                  <c:v>-28.475662231445313</c:v>
                </c:pt>
                <c:pt idx="16">
                  <c:v>-28.474576950073242</c:v>
                </c:pt>
                <c:pt idx="17">
                  <c:v>-28.469873428344727</c:v>
                </c:pt>
                <c:pt idx="18">
                  <c:v>-28.470460891723633</c:v>
                </c:pt>
                <c:pt idx="19">
                  <c:v>-28.477096557617188</c:v>
                </c:pt>
                <c:pt idx="20">
                  <c:v>-28.456211090087891</c:v>
                </c:pt>
                <c:pt idx="21">
                  <c:v>-28.460777282714844</c:v>
                </c:pt>
                <c:pt idx="22">
                  <c:v>-28.464347839355469</c:v>
                </c:pt>
                <c:pt idx="23">
                  <c:v>-28.466320037841797</c:v>
                </c:pt>
                <c:pt idx="24">
                  <c:v>-28.476078033447266</c:v>
                </c:pt>
              </c:numCache>
            </c:numRef>
          </c:yVal>
          <c:smooth val="0"/>
          <c:extLst xmlns:c16r2="http://schemas.microsoft.com/office/drawing/2015/06/chart">
            <c:ext xmlns:c16="http://schemas.microsoft.com/office/drawing/2014/chart" uri="{C3380CC4-5D6E-409C-BE32-E72D297353CC}">
              <c16:uniqueId val="{00000025-2963-4AB9-A04B-B4C5D69EC9BC}"/>
            </c:ext>
          </c:extLst>
        </c:ser>
        <c:ser>
          <c:idx val="38"/>
          <c:order val="38"/>
          <c:spPr>
            <a:ln w="28575">
              <a:noFill/>
            </a:ln>
          </c:spPr>
          <c:xVal>
            <c:numRef>
              <c:f>MonteCarlo!$AM$1:$AM$25</c:f>
              <c:numCache>
                <c:formatCode>General</c:formatCode>
                <c:ptCount val="25"/>
                <c:pt idx="0">
                  <c:v>93.370536804199219</c:v>
                </c:pt>
                <c:pt idx="1">
                  <c:v>93.383918762207031</c:v>
                </c:pt>
                <c:pt idx="2">
                  <c:v>93.379653930664063</c:v>
                </c:pt>
                <c:pt idx="3">
                  <c:v>93.376998901367188</c:v>
                </c:pt>
                <c:pt idx="4">
                  <c:v>93.376922607421875</c:v>
                </c:pt>
                <c:pt idx="5">
                  <c:v>93.364349365234375</c:v>
                </c:pt>
                <c:pt idx="6">
                  <c:v>93.373016357421875</c:v>
                </c:pt>
                <c:pt idx="7">
                  <c:v>93.376907348632813</c:v>
                </c:pt>
                <c:pt idx="8">
                  <c:v>93.380157470703125</c:v>
                </c:pt>
                <c:pt idx="9">
                  <c:v>93.367958068847656</c:v>
                </c:pt>
                <c:pt idx="10">
                  <c:v>93.365997314453125</c:v>
                </c:pt>
                <c:pt idx="11">
                  <c:v>93.36981201171875</c:v>
                </c:pt>
                <c:pt idx="12">
                  <c:v>93.372047424316406</c:v>
                </c:pt>
                <c:pt idx="13">
                  <c:v>93.366317749023438</c:v>
                </c:pt>
                <c:pt idx="14">
                  <c:v>93.3775634765625</c:v>
                </c:pt>
                <c:pt idx="15">
                  <c:v>93.373245239257813</c:v>
                </c:pt>
                <c:pt idx="16">
                  <c:v>93.372154235839844</c:v>
                </c:pt>
                <c:pt idx="17">
                  <c:v>93.367561340332031</c:v>
                </c:pt>
                <c:pt idx="18">
                  <c:v>93.382591247558594</c:v>
                </c:pt>
                <c:pt idx="19">
                  <c:v>93.364509582519531</c:v>
                </c:pt>
                <c:pt idx="20">
                  <c:v>93.37188720703125</c:v>
                </c:pt>
                <c:pt idx="21">
                  <c:v>93.368812561035156</c:v>
                </c:pt>
                <c:pt idx="22">
                  <c:v>93.368751525878906</c:v>
                </c:pt>
                <c:pt idx="23">
                  <c:v>93.367294311523438</c:v>
                </c:pt>
                <c:pt idx="24">
                  <c:v>93.378883361816406</c:v>
                </c:pt>
              </c:numCache>
            </c:numRef>
          </c:xVal>
          <c:yVal>
            <c:numRef>
              <c:f>MonteCarlo!$AM$26:$AM$50</c:f>
              <c:numCache>
                <c:formatCode>General</c:formatCode>
                <c:ptCount val="25"/>
                <c:pt idx="0">
                  <c:v>-21.944437026977539</c:v>
                </c:pt>
                <c:pt idx="1">
                  <c:v>-21.941326141357422</c:v>
                </c:pt>
                <c:pt idx="2">
                  <c:v>-21.930515289306641</c:v>
                </c:pt>
                <c:pt idx="3">
                  <c:v>-21.944795608520508</c:v>
                </c:pt>
                <c:pt idx="4">
                  <c:v>-21.949958801269531</c:v>
                </c:pt>
                <c:pt idx="5">
                  <c:v>-21.917823791503906</c:v>
                </c:pt>
                <c:pt idx="6">
                  <c:v>-21.93943977355957</c:v>
                </c:pt>
                <c:pt idx="7">
                  <c:v>-21.924930572509766</c:v>
                </c:pt>
                <c:pt idx="8">
                  <c:v>-21.948345184326172</c:v>
                </c:pt>
                <c:pt idx="9">
                  <c:v>-21.946954727172852</c:v>
                </c:pt>
                <c:pt idx="10">
                  <c:v>-21.922998428344727</c:v>
                </c:pt>
                <c:pt idx="11">
                  <c:v>-21.942359924316406</c:v>
                </c:pt>
                <c:pt idx="12">
                  <c:v>-21.947851181030273</c:v>
                </c:pt>
                <c:pt idx="13">
                  <c:v>-21.940073013305664</c:v>
                </c:pt>
                <c:pt idx="14">
                  <c:v>-21.931497573852539</c:v>
                </c:pt>
                <c:pt idx="15">
                  <c:v>-21.932985305786133</c:v>
                </c:pt>
                <c:pt idx="16">
                  <c:v>-21.929864883422852</c:v>
                </c:pt>
                <c:pt idx="17">
                  <c:v>-21.924253463745117</c:v>
                </c:pt>
                <c:pt idx="18">
                  <c:v>-21.92585563659668</c:v>
                </c:pt>
                <c:pt idx="19">
                  <c:v>-21.934701919555664</c:v>
                </c:pt>
                <c:pt idx="20">
                  <c:v>-21.910364151000977</c:v>
                </c:pt>
                <c:pt idx="21">
                  <c:v>-21.915657043457031</c:v>
                </c:pt>
                <c:pt idx="22">
                  <c:v>-21.920394897460938</c:v>
                </c:pt>
                <c:pt idx="23">
                  <c:v>-21.920547485351563</c:v>
                </c:pt>
                <c:pt idx="24">
                  <c:v>-21.92707633972168</c:v>
                </c:pt>
              </c:numCache>
            </c:numRef>
          </c:yVal>
          <c:smooth val="0"/>
          <c:extLst xmlns:c16r2="http://schemas.microsoft.com/office/drawing/2015/06/chart">
            <c:ext xmlns:c16="http://schemas.microsoft.com/office/drawing/2014/chart" uri="{C3380CC4-5D6E-409C-BE32-E72D297353CC}">
              <c16:uniqueId val="{00000026-2963-4AB9-A04B-B4C5D69EC9BC}"/>
            </c:ext>
          </c:extLst>
        </c:ser>
        <c:ser>
          <c:idx val="39"/>
          <c:order val="39"/>
          <c:spPr>
            <a:ln w="28575">
              <a:noFill/>
            </a:ln>
          </c:spPr>
          <c:xVal>
            <c:numRef>
              <c:f>MonteCarlo!$AN$1:$AN$25</c:f>
              <c:numCache>
                <c:formatCode>General</c:formatCode>
                <c:ptCount val="25"/>
                <c:pt idx="0">
                  <c:v>96.374679565429688</c:v>
                </c:pt>
                <c:pt idx="1">
                  <c:v>96.386314392089844</c:v>
                </c:pt>
                <c:pt idx="2">
                  <c:v>96.382369995117188</c:v>
                </c:pt>
                <c:pt idx="3">
                  <c:v>96.382415771484375</c:v>
                </c:pt>
                <c:pt idx="4">
                  <c:v>96.384605407714844</c:v>
                </c:pt>
                <c:pt idx="5">
                  <c:v>96.374015808105469</c:v>
                </c:pt>
                <c:pt idx="6">
                  <c:v>96.380516052246094</c:v>
                </c:pt>
                <c:pt idx="7">
                  <c:v>96.38360595703125</c:v>
                </c:pt>
                <c:pt idx="8">
                  <c:v>96.384689331054688</c:v>
                </c:pt>
                <c:pt idx="9">
                  <c:v>96.371513366699219</c:v>
                </c:pt>
                <c:pt idx="10">
                  <c:v>96.37615966796875</c:v>
                </c:pt>
                <c:pt idx="11">
                  <c:v>96.375762939453125</c:v>
                </c:pt>
                <c:pt idx="12">
                  <c:v>96.384498596191406</c:v>
                </c:pt>
                <c:pt idx="13">
                  <c:v>96.375839233398438</c:v>
                </c:pt>
                <c:pt idx="14">
                  <c:v>96.37890625</c:v>
                </c:pt>
                <c:pt idx="15">
                  <c:v>96.376335144042969</c:v>
                </c:pt>
                <c:pt idx="16">
                  <c:v>96.3797607421875</c:v>
                </c:pt>
                <c:pt idx="17">
                  <c:v>96.372573852539063</c:v>
                </c:pt>
                <c:pt idx="18">
                  <c:v>96.387832641601563</c:v>
                </c:pt>
                <c:pt idx="19">
                  <c:v>96.374061584472656</c:v>
                </c:pt>
                <c:pt idx="20">
                  <c:v>96.378829956054687</c:v>
                </c:pt>
                <c:pt idx="21">
                  <c:v>96.375541687011719</c:v>
                </c:pt>
                <c:pt idx="22">
                  <c:v>96.374397277832031</c:v>
                </c:pt>
                <c:pt idx="23">
                  <c:v>96.367942810058594</c:v>
                </c:pt>
                <c:pt idx="24">
                  <c:v>96.382568359375</c:v>
                </c:pt>
              </c:numCache>
            </c:numRef>
          </c:xVal>
          <c:yVal>
            <c:numRef>
              <c:f>MonteCarlo!$AN$26:$AN$50</c:f>
              <c:numCache>
                <c:formatCode>General</c:formatCode>
                <c:ptCount val="25"/>
                <c:pt idx="0">
                  <c:v>-14.882537841796875</c:v>
                </c:pt>
                <c:pt idx="1">
                  <c:v>-14.879340171813965</c:v>
                </c:pt>
                <c:pt idx="2">
                  <c:v>-14.868430137634277</c:v>
                </c:pt>
                <c:pt idx="3">
                  <c:v>-14.882197380065918</c:v>
                </c:pt>
                <c:pt idx="4">
                  <c:v>-14.887600898742676</c:v>
                </c:pt>
                <c:pt idx="5">
                  <c:v>-14.859226226806641</c:v>
                </c:pt>
                <c:pt idx="6">
                  <c:v>-14.878812789916992</c:v>
                </c:pt>
                <c:pt idx="7">
                  <c:v>-14.863903999328613</c:v>
                </c:pt>
                <c:pt idx="8">
                  <c:v>-14.886631011962891</c:v>
                </c:pt>
                <c:pt idx="9">
                  <c:v>-14.885660171508789</c:v>
                </c:pt>
                <c:pt idx="10">
                  <c:v>-14.86384105682373</c:v>
                </c:pt>
                <c:pt idx="11">
                  <c:v>-14.880400657653809</c:v>
                </c:pt>
                <c:pt idx="12">
                  <c:v>-14.887843132019043</c:v>
                </c:pt>
                <c:pt idx="13">
                  <c:v>-14.879630088806152</c:v>
                </c:pt>
                <c:pt idx="14">
                  <c:v>-14.868212699890137</c:v>
                </c:pt>
                <c:pt idx="15">
                  <c:v>-14.871010780334473</c:v>
                </c:pt>
                <c:pt idx="16">
                  <c:v>-14.870674133300781</c:v>
                </c:pt>
                <c:pt idx="17">
                  <c:v>-14.864203453063965</c:v>
                </c:pt>
                <c:pt idx="18">
                  <c:v>-14.865008354187012</c:v>
                </c:pt>
                <c:pt idx="19">
                  <c:v>-14.87186336517334</c:v>
                </c:pt>
                <c:pt idx="20">
                  <c:v>-14.85145378112793</c:v>
                </c:pt>
                <c:pt idx="21">
                  <c:v>-14.856562614440918</c:v>
                </c:pt>
                <c:pt idx="22">
                  <c:v>-14.860223770141602</c:v>
                </c:pt>
                <c:pt idx="23">
                  <c:v>-14.859208106994629</c:v>
                </c:pt>
                <c:pt idx="24">
                  <c:v>-14.865718841552734</c:v>
                </c:pt>
              </c:numCache>
            </c:numRef>
          </c:yVal>
          <c:smooth val="0"/>
          <c:extLst xmlns:c16r2="http://schemas.microsoft.com/office/drawing/2015/06/chart">
            <c:ext xmlns:c16="http://schemas.microsoft.com/office/drawing/2014/chart" uri="{C3380CC4-5D6E-409C-BE32-E72D297353CC}">
              <c16:uniqueId val="{00000027-2963-4AB9-A04B-B4C5D69EC9BC}"/>
            </c:ext>
          </c:extLst>
        </c:ser>
        <c:ser>
          <c:idx val="40"/>
          <c:order val="40"/>
          <c:spPr>
            <a:ln w="28575">
              <a:noFill/>
            </a:ln>
          </c:spPr>
          <c:xVal>
            <c:numRef>
              <c:f>MonteCarlo!$AO$1:$AO$25</c:f>
              <c:numCache>
                <c:formatCode>General</c:formatCode>
                <c:ptCount val="25"/>
                <c:pt idx="0">
                  <c:v>98.245140075683594</c:v>
                </c:pt>
                <c:pt idx="1">
                  <c:v>98.257621765136719</c:v>
                </c:pt>
                <c:pt idx="2">
                  <c:v>98.2493896484375</c:v>
                </c:pt>
                <c:pt idx="3">
                  <c:v>98.253486633300781</c:v>
                </c:pt>
                <c:pt idx="4">
                  <c:v>98.249748229980469</c:v>
                </c:pt>
                <c:pt idx="5">
                  <c:v>98.241615295410156</c:v>
                </c:pt>
                <c:pt idx="6">
                  <c:v>98.243354797363281</c:v>
                </c:pt>
                <c:pt idx="7">
                  <c:v>98.250274658203125</c:v>
                </c:pt>
                <c:pt idx="8">
                  <c:v>98.255790710449219</c:v>
                </c:pt>
                <c:pt idx="9">
                  <c:v>98.24639892578125</c:v>
                </c:pt>
                <c:pt idx="10">
                  <c:v>98.242691040039063</c:v>
                </c:pt>
                <c:pt idx="11">
                  <c:v>98.246498107910156</c:v>
                </c:pt>
                <c:pt idx="12">
                  <c:v>98.256385803222656</c:v>
                </c:pt>
                <c:pt idx="13">
                  <c:v>98.248092651367188</c:v>
                </c:pt>
                <c:pt idx="14">
                  <c:v>98.252487182617188</c:v>
                </c:pt>
                <c:pt idx="15">
                  <c:v>98.249656677246094</c:v>
                </c:pt>
                <c:pt idx="16">
                  <c:v>98.246208190917969</c:v>
                </c:pt>
                <c:pt idx="17">
                  <c:v>98.241348266601562</c:v>
                </c:pt>
                <c:pt idx="18">
                  <c:v>98.2557373046875</c:v>
                </c:pt>
                <c:pt idx="19">
                  <c:v>98.240623474121094</c:v>
                </c:pt>
                <c:pt idx="20">
                  <c:v>98.243934631347656</c:v>
                </c:pt>
                <c:pt idx="21">
                  <c:v>98.244277954101563</c:v>
                </c:pt>
                <c:pt idx="22">
                  <c:v>98.243415832519531</c:v>
                </c:pt>
                <c:pt idx="23">
                  <c:v>98.237991333007813</c:v>
                </c:pt>
                <c:pt idx="24">
                  <c:v>98.251785278320313</c:v>
                </c:pt>
              </c:numCache>
            </c:numRef>
          </c:xVal>
          <c:yVal>
            <c:numRef>
              <c:f>MonteCarlo!$AO$26:$AO$50</c:f>
              <c:numCache>
                <c:formatCode>General</c:formatCode>
                <c:ptCount val="25"/>
                <c:pt idx="0">
                  <c:v>-7.4319353103637695</c:v>
                </c:pt>
                <c:pt idx="1">
                  <c:v>-7.4284696578979492</c:v>
                </c:pt>
                <c:pt idx="2">
                  <c:v>-7.4169588088989258</c:v>
                </c:pt>
                <c:pt idx="3">
                  <c:v>-7.4308505058288574</c:v>
                </c:pt>
                <c:pt idx="4">
                  <c:v>-7.4368138313293457</c:v>
                </c:pt>
                <c:pt idx="5">
                  <c:v>-7.4083824157714844</c:v>
                </c:pt>
                <c:pt idx="6">
                  <c:v>-7.428281307220459</c:v>
                </c:pt>
                <c:pt idx="7">
                  <c:v>-7.4131660461425781</c:v>
                </c:pt>
                <c:pt idx="8">
                  <c:v>-7.433652400970459</c:v>
                </c:pt>
                <c:pt idx="9">
                  <c:v>-7.434511661529541</c:v>
                </c:pt>
                <c:pt idx="10">
                  <c:v>-7.412391185760498</c:v>
                </c:pt>
                <c:pt idx="11">
                  <c:v>-7.4297642707824707</c:v>
                </c:pt>
                <c:pt idx="12">
                  <c:v>-7.4341397285461426</c:v>
                </c:pt>
                <c:pt idx="13">
                  <c:v>-7.4284343719482422</c:v>
                </c:pt>
                <c:pt idx="14">
                  <c:v>-7.4164824485778809</c:v>
                </c:pt>
                <c:pt idx="15">
                  <c:v>-7.4198226928710938</c:v>
                </c:pt>
                <c:pt idx="16">
                  <c:v>-7.4207444190979004</c:v>
                </c:pt>
                <c:pt idx="17">
                  <c:v>-7.415431022644043</c:v>
                </c:pt>
                <c:pt idx="18">
                  <c:v>-7.4137067794799805</c:v>
                </c:pt>
                <c:pt idx="19">
                  <c:v>-7.4179058074951172</c:v>
                </c:pt>
                <c:pt idx="20">
                  <c:v>-7.4019122123718262</c:v>
                </c:pt>
                <c:pt idx="21">
                  <c:v>-7.4059114456176758</c:v>
                </c:pt>
                <c:pt idx="22">
                  <c:v>-7.4099931716918945</c:v>
                </c:pt>
                <c:pt idx="23">
                  <c:v>-7.4104290008544922</c:v>
                </c:pt>
                <c:pt idx="24">
                  <c:v>-7.4136867523193359</c:v>
                </c:pt>
              </c:numCache>
            </c:numRef>
          </c:yVal>
          <c:smooth val="0"/>
          <c:extLst xmlns:c16r2="http://schemas.microsoft.com/office/drawing/2015/06/chart">
            <c:ext xmlns:c16="http://schemas.microsoft.com/office/drawing/2014/chart" uri="{C3380CC4-5D6E-409C-BE32-E72D297353CC}">
              <c16:uniqueId val="{00000028-2963-4AB9-A04B-B4C5D69EC9BC}"/>
            </c:ext>
          </c:extLst>
        </c:ser>
        <c:ser>
          <c:idx val="41"/>
          <c:order val="41"/>
          <c:spPr>
            <a:ln w="28575">
              <a:noFill/>
            </a:ln>
          </c:spPr>
          <c:yVal>
            <c:numLit>
              <c:formatCode>General</c:formatCode>
              <c:ptCount val="1"/>
              <c:pt idx="0">
                <c:v>0</c:v>
              </c:pt>
            </c:numLit>
          </c:yVal>
          <c:smooth val="0"/>
          <c:extLst xmlns:c16r2="http://schemas.microsoft.com/office/drawing/2015/06/chart">
            <c:ext xmlns:c16="http://schemas.microsoft.com/office/drawing/2014/chart" uri="{C3380CC4-5D6E-409C-BE32-E72D297353CC}">
              <c16:uniqueId val="{00000029-2963-4AB9-A04B-B4C5D69EC9BC}"/>
            </c:ext>
          </c:extLst>
        </c:ser>
        <c:dLbls>
          <c:showLegendKey val="0"/>
          <c:showVal val="0"/>
          <c:showCatName val="0"/>
          <c:showSerName val="0"/>
          <c:showPercent val="0"/>
          <c:showBubbleSize val="0"/>
        </c:dLbls>
        <c:axId val="41822464"/>
        <c:axId val="41836928"/>
      </c:scatterChart>
      <c:valAx>
        <c:axId val="41822464"/>
        <c:scaling>
          <c:orientation val="minMax"/>
        </c:scaling>
        <c:delete val="0"/>
        <c:axPos val="b"/>
        <c:majorGridlines>
          <c:spPr>
            <a:ln>
              <a:solidFill>
                <a:srgbClr val="A9A9A9"/>
              </a:solidFill>
              <a:prstDash val="solid"/>
            </a:ln>
          </c:spPr>
        </c:majorGridlines>
        <c:title>
          <c:tx>
            <c:rich>
              <a:bodyPr/>
              <a:lstStyle/>
              <a:p>
                <a:pPr>
                  <a:defRPr/>
                </a:pPr>
                <a:r>
                  <a:rPr lang="id-ID"/>
                  <a:t>MKSPBKK Sustainability</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1836928"/>
        <c:crosses val="autoZero"/>
        <c:crossBetween val="midCat"/>
      </c:valAx>
      <c:valAx>
        <c:axId val="41836928"/>
        <c:scaling>
          <c:orientation val="minMax"/>
        </c:scaling>
        <c:delete val="0"/>
        <c:axPos val="l"/>
        <c:majorGridlines>
          <c:spPr>
            <a:ln>
              <a:solidFill>
                <a:srgbClr val="A9A9A9"/>
              </a:solidFill>
              <a:prstDash val="solid"/>
            </a:ln>
          </c:spPr>
        </c:majorGridlines>
        <c:title>
          <c:tx>
            <c:rich>
              <a:bodyPr/>
              <a:lstStyle/>
              <a:p>
                <a:pPr>
                  <a:defRPr/>
                </a:pPr>
                <a:r>
                  <a:rPr lang="id-ID"/>
                  <a:t>Other Distingishing Features</a:t>
                </a:r>
              </a:p>
            </c:rich>
          </c:tx>
          <c:overlay val="0"/>
        </c:title>
        <c:numFmt formatCode="General" sourceLinked="1"/>
        <c:majorTickMark val="out"/>
        <c:minorTickMark val="none"/>
        <c:tickLblPos val="nextTo"/>
        <c:crossAx val="4182246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2C4BC9B-86E7-4581-951F-9B84A050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acer</cp:lastModifiedBy>
  <cp:revision>6</cp:revision>
  <cp:lastPrinted>2019-12-19T03:42:00Z</cp:lastPrinted>
  <dcterms:created xsi:type="dcterms:W3CDTF">2022-05-10T14:22:00Z</dcterms:created>
  <dcterms:modified xsi:type="dcterms:W3CDTF">2022-06-07T03:35:00Z</dcterms:modified>
</cp:coreProperties>
</file>