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BC" w:rsidRDefault="0060026D">
      <w:pPr>
        <w:spacing w:after="0" w:line="240" w:lineRule="auto"/>
        <w:ind w:left="1" w:right="-600"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PROFILE OF THE NEEDS FOR DIGITAL-BASED LISTENING LEARNING MEDIA IN HIGHER EDUCATION</w:t>
      </w:r>
    </w:p>
    <w:p w:rsidR="000707BC" w:rsidRDefault="000707BC">
      <w:pPr>
        <w:spacing w:after="0" w:line="276" w:lineRule="auto"/>
        <w:ind w:left="0" w:right="-5" w:hanging="2"/>
        <w:rPr>
          <w:rFonts w:ascii="Times New Roman" w:eastAsia="Times New Roman" w:hAnsi="Times New Roman" w:cs="Times New Roman"/>
          <w:color w:val="000000"/>
          <w:sz w:val="24"/>
          <w:szCs w:val="24"/>
        </w:rPr>
      </w:pPr>
    </w:p>
    <w:p w:rsidR="000707BC" w:rsidRDefault="0060026D">
      <w:pPr>
        <w:spacing w:after="0" w:line="240" w:lineRule="auto"/>
        <w:ind w:left="0" w:right="-5"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Elvrin Septyanti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Zulhafizh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Tria Putri Mustika, Asnawi </w:t>
      </w:r>
      <w:r>
        <w:rPr>
          <w:rFonts w:ascii="Times New Roman" w:eastAsia="Times New Roman" w:hAnsi="Times New Roman" w:cs="Times New Roman"/>
          <w:b/>
          <w:color w:val="000000"/>
          <w:sz w:val="24"/>
          <w:szCs w:val="24"/>
        </w:rPr>
        <w:t xml:space="preserve"> </w:t>
      </w:r>
    </w:p>
    <w:p w:rsidR="000707BC" w:rsidRDefault="0060026D">
      <w:pPr>
        <w:spacing w:after="0" w:line="240" w:lineRule="auto"/>
        <w:ind w:left="0" w:right="-5"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Indonesian L</w:t>
      </w:r>
      <w:bookmarkStart w:id="0" w:name="_GoBack"/>
      <w:bookmarkEnd w:id="0"/>
      <w:r>
        <w:rPr>
          <w:rFonts w:ascii="Times New Roman" w:eastAsia="Times New Roman" w:hAnsi="Times New Roman" w:cs="Times New Roman"/>
          <w:b/>
          <w:sz w:val="24"/>
          <w:szCs w:val="24"/>
        </w:rPr>
        <w:t>anguage and Literature Education Study Program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Faculty of Teacher Training and Education</w:t>
      </w:r>
      <w:r>
        <w:rPr>
          <w:rFonts w:ascii="Times New Roman" w:eastAsia="Times New Roman" w:hAnsi="Times New Roman" w:cs="Times New Roman"/>
          <w:b/>
          <w:color w:val="000000"/>
          <w:sz w:val="24"/>
          <w:szCs w:val="24"/>
        </w:rPr>
        <w:t xml:space="preserve">, </w:t>
      </w:r>
    </w:p>
    <w:p w:rsidR="000707BC" w:rsidRDefault="00A25007">
      <w:pPr>
        <w:spacing w:after="0" w:line="240" w:lineRule="auto"/>
        <w:ind w:left="0" w:right="-5"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lang w:val="en-US"/>
        </w:rPr>
        <w:t>1,2,3</w:t>
      </w:r>
      <w:r w:rsidR="0060026D">
        <w:rPr>
          <w:rFonts w:ascii="Times New Roman" w:eastAsia="Times New Roman" w:hAnsi="Times New Roman" w:cs="Times New Roman"/>
          <w:b/>
          <w:sz w:val="24"/>
          <w:szCs w:val="24"/>
        </w:rPr>
        <w:t xml:space="preserve">Riau </w:t>
      </w:r>
      <w:r w:rsidR="0060026D">
        <w:rPr>
          <w:rFonts w:ascii="Times New Roman" w:eastAsia="Times New Roman" w:hAnsi="Times New Roman" w:cs="Times New Roman"/>
          <w:b/>
          <w:sz w:val="24"/>
          <w:szCs w:val="24"/>
        </w:rPr>
        <w:t xml:space="preserve">University, </w:t>
      </w:r>
      <w:r>
        <w:rPr>
          <w:rFonts w:ascii="Times New Roman" w:eastAsia="Times New Roman" w:hAnsi="Times New Roman" w:cs="Times New Roman"/>
          <w:b/>
          <w:sz w:val="24"/>
          <w:szCs w:val="24"/>
          <w:vertAlign w:val="superscript"/>
          <w:lang w:val="en-US"/>
        </w:rPr>
        <w:t>4</w:t>
      </w:r>
      <w:r w:rsidR="0060026D">
        <w:rPr>
          <w:rFonts w:ascii="Times New Roman" w:eastAsia="Times New Roman" w:hAnsi="Times New Roman" w:cs="Times New Roman"/>
          <w:b/>
          <w:sz w:val="24"/>
          <w:szCs w:val="24"/>
        </w:rPr>
        <w:t>Riau Islamic University</w:t>
      </w:r>
    </w:p>
    <w:p w:rsidR="000707BC" w:rsidRDefault="0060026D">
      <w:pPr>
        <w:spacing w:after="0" w:line="240" w:lineRule="auto"/>
        <w:ind w:left="0" w:right="-5"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*Corresponding Author </w:t>
      </w:r>
      <w:r>
        <w:rPr>
          <w:rFonts w:ascii="Times New Roman" w:eastAsia="Times New Roman" w:hAnsi="Times New Roman" w:cs="Times New Roman"/>
          <w:b/>
          <w:sz w:val="24"/>
          <w:szCs w:val="24"/>
        </w:rPr>
        <w:t>email</w:t>
      </w:r>
      <w:r>
        <w:rPr>
          <w:rFonts w:ascii="Times New Roman" w:eastAsia="Times New Roman" w:hAnsi="Times New Roman" w:cs="Times New Roman"/>
          <w:b/>
          <w:color w:val="000000"/>
          <w:sz w:val="24"/>
          <w:szCs w:val="24"/>
        </w:rPr>
        <w:t xml:space="preserve">: </w:t>
      </w:r>
      <w:hyperlink r:id="rId9">
        <w:r>
          <w:rPr>
            <w:rFonts w:ascii="Times New Roman" w:eastAsia="Times New Roman" w:hAnsi="Times New Roman" w:cs="Times New Roman"/>
            <w:b/>
            <w:color w:val="1155CC"/>
            <w:sz w:val="24"/>
            <w:szCs w:val="24"/>
            <w:u w:val="single"/>
          </w:rPr>
          <w:t>elvrin.septyanti@lecturer.unri.ac.id</w:t>
        </w:r>
      </w:hyperlink>
    </w:p>
    <w:p w:rsidR="000707BC" w:rsidRDefault="000707BC">
      <w:pPr>
        <w:spacing w:after="0" w:line="276" w:lineRule="auto"/>
        <w:ind w:left="0" w:right="-5" w:hanging="2"/>
        <w:jc w:val="center"/>
        <w:rPr>
          <w:rFonts w:ascii="Times New Roman" w:eastAsia="Times New Roman" w:hAnsi="Times New Roman" w:cs="Times New Roman"/>
          <w:b/>
          <w:sz w:val="24"/>
          <w:szCs w:val="24"/>
        </w:rPr>
      </w:pPr>
    </w:p>
    <w:tbl>
      <w:tblPr>
        <w:tblStyle w:val="Style56"/>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0"/>
        <w:gridCol w:w="2988"/>
      </w:tblGrid>
      <w:tr w:rsidR="000707BC">
        <w:tc>
          <w:tcPr>
            <w:tcW w:w="6120" w:type="dxa"/>
          </w:tcPr>
          <w:p w:rsidR="000707BC" w:rsidRDefault="0060026D">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 xml:space="preserve">This study aims to identify the required listening comprehension learning media </w:t>
            </w:r>
            <w:r>
              <w:rPr>
                <w:rFonts w:ascii="Times New Roman" w:eastAsia="Times New Roman" w:hAnsi="Times New Roman" w:cs="Times New Roman"/>
                <w:sz w:val="20"/>
                <w:szCs w:val="20"/>
              </w:rPr>
              <w:t>for lecturers and students, and assess their suitability for today's digital era in higher education. The research employed a descriptive qualitative approach with a survey cross-sectional design. The sample consisted of 6 lecturers and 150 students from t</w:t>
            </w:r>
            <w:r>
              <w:rPr>
                <w:rFonts w:ascii="Times New Roman" w:eastAsia="Times New Roman" w:hAnsi="Times New Roman" w:cs="Times New Roman"/>
                <w:sz w:val="20"/>
                <w:szCs w:val="20"/>
              </w:rPr>
              <w:t>hree universities in Pekanbaru, Riau: Universitas Riau, Universitas Islam Riau, and Universitas Negeri Islam Sultan Syarif Kasim, selected through quota sampling. Data were collected through open questionnaires distributed to participants using Google Form</w:t>
            </w:r>
            <w:r>
              <w:rPr>
                <w:rFonts w:ascii="Times New Roman" w:eastAsia="Times New Roman" w:hAnsi="Times New Roman" w:cs="Times New Roman"/>
                <w:sz w:val="20"/>
                <w:szCs w:val="20"/>
              </w:rPr>
              <w:t>, comprising a total of 30 questions. The data analysis involved various stages, including data recording, accuracy verification, database structure development, calculating data acquisition percentages based on classification, data analysis, and data summ</w:t>
            </w:r>
            <w:r>
              <w:rPr>
                <w:rFonts w:ascii="Times New Roman" w:eastAsia="Times New Roman" w:hAnsi="Times New Roman" w:cs="Times New Roman"/>
                <w:sz w:val="20"/>
                <w:szCs w:val="20"/>
              </w:rPr>
              <w:t>arization. The results indicated that the needs for digital-based listening comprehension learning media were determined based on four indicators: content, language, graphics, and learning media aspects. The envisioned learning media should take the form o</w:t>
            </w:r>
            <w:r>
              <w:rPr>
                <w:rFonts w:ascii="Times New Roman" w:eastAsia="Times New Roman" w:hAnsi="Times New Roman" w:cs="Times New Roman"/>
                <w:sz w:val="20"/>
                <w:szCs w:val="20"/>
              </w:rPr>
              <w:t>f an application with comprehensive and meaningful teaching materials, including ebooks, integrating textual, visual, and video content to reflect the local wisdom of Riau culture, thereby fostering students' critical thinking, reasoning, and imagination s</w:t>
            </w:r>
            <w:r>
              <w:rPr>
                <w:rFonts w:ascii="Times New Roman" w:eastAsia="Times New Roman" w:hAnsi="Times New Roman" w:cs="Times New Roman"/>
                <w:sz w:val="20"/>
                <w:szCs w:val="20"/>
              </w:rPr>
              <w:t>kills.</w:t>
            </w:r>
          </w:p>
        </w:tc>
        <w:tc>
          <w:tcPr>
            <w:tcW w:w="2988" w:type="dxa"/>
          </w:tcPr>
          <w:p w:rsidR="000707BC" w:rsidRDefault="0060026D">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History</w:t>
            </w:r>
          </w:p>
          <w:p w:rsidR="000707BC" w:rsidRDefault="0060026D">
            <w:pPr>
              <w:spacing w:after="0" w:line="240" w:lineRule="auto"/>
              <w:ind w:left="0" w:right="-216"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Received: </w:t>
            </w:r>
            <w:r>
              <w:rPr>
                <w:rFonts w:ascii="Times New Roman" w:eastAsia="Times New Roman" w:hAnsi="Times New Roman" w:cs="Times New Roman"/>
                <w:color w:val="FFFFFF"/>
                <w:sz w:val="20"/>
                <w:szCs w:val="20"/>
              </w:rPr>
              <w:t xml:space="preserve"> 2</w:t>
            </w:r>
          </w:p>
          <w:p w:rsidR="000707BC" w:rsidRDefault="0060026D">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Revised: </w:t>
            </w:r>
          </w:p>
          <w:p w:rsidR="000707BC" w:rsidRDefault="0060026D">
            <w:pPr>
              <w:tabs>
                <w:tab w:val="left" w:pos="2309"/>
              </w:tabs>
              <w:spacing w:after="0" w:line="240" w:lineRule="auto"/>
              <w:ind w:left="0" w:right="-36"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w:t>
            </w:r>
            <w:r>
              <w:rPr>
                <w:rFonts w:ascii="Times New Roman" w:eastAsia="Times New Roman" w:hAnsi="Times New Roman" w:cs="Times New Roman"/>
                <w:color w:val="FFFFFF"/>
                <w:sz w:val="20"/>
                <w:szCs w:val="20"/>
              </w:rPr>
              <w:t>.. 2017</w:t>
            </w:r>
          </w:p>
          <w:p w:rsidR="000707BC" w:rsidRDefault="000707BC">
            <w:pPr>
              <w:spacing w:after="0" w:line="240" w:lineRule="auto"/>
              <w:ind w:left="0" w:right="95" w:hanging="2"/>
              <w:jc w:val="both"/>
              <w:rPr>
                <w:rFonts w:ascii="Times New Roman" w:eastAsia="Times New Roman" w:hAnsi="Times New Roman" w:cs="Times New Roman"/>
                <w:sz w:val="20"/>
                <w:szCs w:val="20"/>
              </w:rPr>
            </w:pPr>
          </w:p>
          <w:p w:rsidR="000707BC" w:rsidRDefault="0060026D">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 Words :</w:t>
            </w:r>
          </w:p>
          <w:p w:rsidR="000707BC" w:rsidRDefault="0060026D">
            <w:pPr>
              <w:spacing w:after="0" w:line="240" w:lineRule="auto"/>
              <w:ind w:left="0" w:right="324" w:hanging="2"/>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0"/>
                <w:szCs w:val="20"/>
                <w:lang w:val="en-US"/>
              </w:rPr>
              <w:t>Listening comprehension, Learning media, Needs profile</w:t>
            </w:r>
          </w:p>
        </w:tc>
      </w:tr>
    </w:tbl>
    <w:p w:rsidR="000707BC" w:rsidRDefault="0060026D">
      <w:pPr>
        <w:shd w:val="clear" w:color="auto" w:fill="FFFFFF"/>
        <w:spacing w:after="12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How to Cite: </w:t>
      </w:r>
      <w:r>
        <w:rPr>
          <w:rFonts w:ascii="Times New Roman" w:eastAsia="Times New Roman" w:hAnsi="Times New Roman" w:cs="Times New Roman"/>
          <w:sz w:val="20"/>
          <w:szCs w:val="20"/>
        </w:rPr>
        <w:t xml:space="preserve">First author., Second author., Third author, etc.. (20xx). The title. </w:t>
      </w:r>
      <w:r>
        <w:rPr>
          <w:rFonts w:ascii="Times New Roman" w:eastAsia="Times New Roman" w:hAnsi="Times New Roman" w:cs="Times New Roman"/>
          <w:i/>
          <w:sz w:val="20"/>
          <w:szCs w:val="20"/>
        </w:rPr>
        <w:t xml:space="preserve">Jurnal Kependidikan: Jurnal Hasil </w:t>
      </w:r>
      <w:r>
        <w:rPr>
          <w:rFonts w:ascii="Times New Roman" w:eastAsia="Times New Roman" w:hAnsi="Times New Roman" w:cs="Times New Roman"/>
          <w:i/>
          <w:sz w:val="20"/>
          <w:szCs w:val="20"/>
        </w:rPr>
        <w:t>Penelitian dan Kajian Kepustakaan di Bidang Pendidikan, Pengajaran dan Pembelajaran, vol</w:t>
      </w:r>
      <w:r>
        <w:rPr>
          <w:rFonts w:ascii="Times New Roman" w:eastAsia="Times New Roman" w:hAnsi="Times New Roman" w:cs="Times New Roman"/>
          <w:sz w:val="20"/>
          <w:szCs w:val="20"/>
        </w:rPr>
        <w:t>(no). doi:https://doi.org/10.33394/jk.vxxyyi</w:t>
      </w:r>
    </w:p>
    <w:tbl>
      <w:tblPr>
        <w:tblStyle w:val="Style57"/>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5220"/>
      </w:tblGrid>
      <w:tr w:rsidR="000707BC">
        <w:trPr>
          <w:trHeight w:val="419"/>
        </w:trPr>
        <w:tc>
          <w:tcPr>
            <w:tcW w:w="3780" w:type="dxa"/>
          </w:tcPr>
          <w:p w:rsidR="000707BC" w:rsidRDefault="0060026D">
            <w:pPr>
              <w:spacing w:after="0" w:line="240" w:lineRule="auto"/>
              <w:ind w:left="0" w:hanging="2"/>
              <w:jc w:val="both"/>
              <w:rPr>
                <w:sz w:val="18"/>
                <w:szCs w:val="18"/>
              </w:rPr>
            </w:pPr>
            <w:r>
              <w:rPr>
                <w:noProof/>
                <w:sz w:val="18"/>
                <w:szCs w:val="18"/>
                <w:lang w:val="en-US"/>
              </w:rPr>
              <w:drawing>
                <wp:inline distT="0" distB="0" distL="114300" distR="114300">
                  <wp:extent cx="182880" cy="182880"/>
                  <wp:effectExtent l="0" t="0" r="0" b="0"/>
                  <wp:docPr id="1033" name="image1.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1033" name="image1.png" descr="C:\Users\IKIP\Pictures\1200px-DOI_logo.svg.png"/>
                          <pic:cNvPicPr preferRelativeResize="0"/>
                        </pic:nvPicPr>
                        <pic:blipFill>
                          <a:blip r:embed="rId10"/>
                          <a:srcRect/>
                          <a:stretch>
                            <a:fillRect/>
                          </a:stretch>
                        </pic:blipFill>
                        <pic:spPr>
                          <a:xfrm>
                            <a:off x="0" y="0"/>
                            <a:ext cx="182880" cy="182880"/>
                          </a:xfrm>
                          <a:prstGeom prst="rect">
                            <a:avLst/>
                          </a:prstGeom>
                        </pic:spPr>
                      </pic:pic>
                    </a:graphicData>
                  </a:graphic>
                </wp:inline>
              </w:drawing>
            </w:r>
            <w:r>
              <w:rPr>
                <w:sz w:val="18"/>
                <w:szCs w:val="18"/>
              </w:rPr>
              <w:t xml:space="preserve"> </w:t>
            </w:r>
            <w:r>
              <w:rPr>
                <w:rFonts w:ascii="Times New Roman" w:eastAsia="Times New Roman" w:hAnsi="Times New Roman" w:cs="Times New Roman"/>
                <w:sz w:val="18"/>
                <w:szCs w:val="18"/>
              </w:rPr>
              <w:t>https://doi.org/10.33394/jk.vxxyyi</w:t>
            </w:r>
          </w:p>
        </w:tc>
        <w:tc>
          <w:tcPr>
            <w:tcW w:w="5220" w:type="dxa"/>
            <w:vAlign w:val="center"/>
          </w:tcPr>
          <w:p w:rsidR="000707BC" w:rsidRDefault="0060026D">
            <w:pP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              This is an open-access article under the </w:t>
            </w:r>
            <w:hyperlink r:id="rId11">
              <w:r>
                <w:rPr>
                  <w:rFonts w:ascii="Times New Roman" w:eastAsia="Times New Roman" w:hAnsi="Times New Roman" w:cs="Times New Roman"/>
                  <w:color w:val="0563C1"/>
                  <w:sz w:val="18"/>
                  <w:szCs w:val="18"/>
                </w:rPr>
                <w:t>CC-BY-SA License</w:t>
              </w:r>
            </w:hyperlink>
            <w:hyperlink r:id="rId12">
              <w:r>
                <w:rPr>
                  <w:rFonts w:ascii="Times New Roman" w:eastAsia="Times New Roman" w:hAnsi="Times New Roman" w:cs="Times New Roman"/>
                  <w:sz w:val="18"/>
                  <w:szCs w:val="18"/>
                </w:rPr>
                <w:t>.</w:t>
              </w:r>
            </w:hyperlink>
          </w:p>
        </w:tc>
      </w:tr>
    </w:tbl>
    <w:p w:rsidR="000707BC" w:rsidRDefault="0060026D">
      <w:pPr>
        <w:spacing w:after="120" w:line="240" w:lineRule="auto"/>
        <w:ind w:left="0" w:right="95" w:hanging="2"/>
        <w:rPr>
          <w:rFonts w:ascii="Times New Roman" w:eastAsia="Times New Roman" w:hAnsi="Times New Roman" w:cs="Times New Roman"/>
          <w:sz w:val="24"/>
          <w:szCs w:val="24"/>
        </w:rPr>
      </w:pPr>
      <w:r>
        <w:t xml:space="preserve">                                                                                                                           </w:t>
      </w:r>
      <w:r>
        <w:t xml:space="preserve">                                       </w:t>
      </w:r>
      <w:r>
        <w:rPr>
          <w:noProof/>
          <w:lang w:val="en-US"/>
        </w:rPr>
        <w:drawing>
          <wp:inline distT="0" distB="0" distL="114300" distR="114300">
            <wp:extent cx="552450" cy="187960"/>
            <wp:effectExtent l="0" t="0" r="0" b="0"/>
            <wp:docPr id="1035"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1035" name="image3.png" descr="C:\Users\IKIP\Pictures\CC_BY-SA_3.0.png"/>
                    <pic:cNvPicPr preferRelativeResize="0"/>
                  </pic:nvPicPr>
                  <pic:blipFill>
                    <a:blip r:embed="rId13"/>
                    <a:srcRect/>
                    <a:stretch>
                      <a:fillRect/>
                    </a:stretch>
                  </pic:blipFill>
                  <pic:spPr>
                    <a:xfrm>
                      <a:off x="0" y="0"/>
                      <a:ext cx="552450" cy="187960"/>
                    </a:xfrm>
                    <a:prstGeom prst="rect">
                      <a:avLst/>
                    </a:prstGeom>
                  </pic:spPr>
                </pic:pic>
              </a:graphicData>
            </a:graphic>
          </wp:inline>
        </w:drawing>
      </w:r>
    </w:p>
    <w:p w:rsidR="000707BC" w:rsidRDefault="0060026D">
      <w:pP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0707BC" w:rsidRDefault="0060026D">
      <w:pPr>
        <w:widowControl w:val="0"/>
        <w:shd w:val="clear" w:color="auto" w:fill="FFFFFF"/>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current 21st-century landscape, human resources are expected to encompass not only skills and understanding but also emphasize creativity, collaboration, and language proficiency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w:instrText>
      </w:r>
      <w:r>
        <w:rPr>
          <w:rFonts w:ascii="Times New Roman" w:eastAsia="Times New Roman" w:hAnsi="Times New Roman" w:cs="Times New Roman"/>
          <w:sz w:val="24"/>
          <w:szCs w:val="24"/>
        </w:rPr>
        <w:instrText>ION {"citationItems":[{"id":"ITEM-1","itemData":{"ISSN":"1907-4034","abstract":"Education system in Ukraine is undergoing large-scale reforms including modernization on different school levels and higher educational institutions. Students’ world view is la</w:instrText>
      </w:r>
      <w:r>
        <w:rPr>
          <w:rFonts w:ascii="Times New Roman" w:eastAsia="Times New Roman" w:hAnsi="Times New Roman" w:cs="Times New Roman"/>
          <w:sz w:val="24"/>
          <w:szCs w:val="24"/>
        </w:rPr>
        <w:instrText>id out at school, that is why teachers must be ready to promote new content of education. According to the Concept “New School of Ukraine” among the key competencies of a student are the ability of intercultural communication in social and cultural context</w:instrText>
      </w:r>
      <w:r>
        <w:rPr>
          <w:rFonts w:ascii="Times New Roman" w:eastAsia="Times New Roman" w:hAnsi="Times New Roman" w:cs="Times New Roman"/>
          <w:sz w:val="24"/>
          <w:szCs w:val="24"/>
        </w:rPr>
        <w:instrText>s, digital competence, awareness of national identity as the basis of open-mindedness and respect for the diversity of cultural expression of others, and more. With this paper the author intends to initiate modifying demanded competencies and skills for co</w:instrText>
      </w:r>
      <w:r>
        <w:rPr>
          <w:rFonts w:ascii="Times New Roman" w:eastAsia="Times New Roman" w:hAnsi="Times New Roman" w:cs="Times New Roman"/>
          <w:sz w:val="24"/>
          <w:szCs w:val="24"/>
        </w:rPr>
        <w:instrText>ntemporary primary school teachers based on cross-cultural experience. The article explains the necessity of forming a digital competence as a separate component of the professional skills of the modern teacher and shows its influence on the development of</w:instrText>
      </w:r>
      <w:r>
        <w:rPr>
          <w:rFonts w:ascii="Times New Roman" w:eastAsia="Times New Roman" w:hAnsi="Times New Roman" w:cs="Times New Roman"/>
          <w:sz w:val="24"/>
          <w:szCs w:val="24"/>
        </w:rPr>
        <w:instrText xml:space="preserve"> the personality of the modern student. Much attention is drawn to the domestic challenges in the implementation of digital devices in classrooms. Some foreign experience is analyzed in this research","author":[{"dropping-particle":"","family":"Prayogi","g</w:instrText>
      </w:r>
      <w:r>
        <w:rPr>
          <w:rFonts w:ascii="Times New Roman" w:eastAsia="Times New Roman" w:hAnsi="Times New Roman" w:cs="Times New Roman"/>
          <w:sz w:val="24"/>
          <w:szCs w:val="24"/>
        </w:rPr>
        <w:instrText>iven":"Rayinda Dwi","non-dropping-particle":"","parse-names":false,"suffix":""},{"dropping-particle":"","family":"Estetika","given":"Rio","non-dropping-particle":"","parse-names":false,"suffix":""}],"container-title":"Jurnal Manajemen Pendidikan","id":"ITE</w:instrText>
      </w:r>
      <w:r>
        <w:rPr>
          <w:rFonts w:ascii="Times New Roman" w:eastAsia="Times New Roman" w:hAnsi="Times New Roman" w:cs="Times New Roman"/>
          <w:sz w:val="24"/>
          <w:szCs w:val="24"/>
        </w:rPr>
        <w:instrText>M-1","issue":"4","issued":{"date-parts":[["2019"]]},"page":"144-151","title":"Formation of Teachers’ Digital Competence: Domestic Challenges and Foreign Experience","type":"article-journal","volume":"4"},"uris":["http://www.mendeley.com/documents/?uuid=670</w:instrText>
      </w:r>
      <w:r>
        <w:rPr>
          <w:rFonts w:ascii="Times New Roman" w:eastAsia="Times New Roman" w:hAnsi="Times New Roman" w:cs="Times New Roman"/>
          <w:sz w:val="24"/>
          <w:szCs w:val="24"/>
        </w:rPr>
        <w:instrText>cd673-8584-4fef-b03e-770ab3e26fbf"]}],"mendeley":{"formattedCitation":"(Prayogi &amp; Estetika, 2019)","plainTextFormattedCitation":"(Prayogi &amp; Estetika, 2019)","previouslyFormattedCitation":"(Prayogi &amp; Estetika, 2019)"},"properties":{"noteIndex":0},"schema":"</w:instrText>
      </w:r>
      <w:r>
        <w:rPr>
          <w:rFonts w:ascii="Times New Roman" w:eastAsia="Times New Roman" w:hAnsi="Times New Roman" w:cs="Times New Roman"/>
          <w:sz w:val="24"/>
          <w:szCs w:val="24"/>
        </w:rPr>
        <w:instrText>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(Prayogi &amp; Estetika,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These three major domains involve knowledge and creativity, belief and motivation in learning, metacognition and self-directed learning, effectiv</w:t>
      </w:r>
      <w:r>
        <w:rPr>
          <w:rFonts w:ascii="Times New Roman" w:eastAsia="Times New Roman" w:hAnsi="Times New Roman" w:cs="Times New Roman"/>
          <w:sz w:val="24"/>
          <w:szCs w:val="24"/>
        </w:rPr>
        <w:t>e communication, and responsibility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{"citationItems":[{"id":"ITEM-1","itemData":{"DOI":"10.1016/j.tate.2021.103286","ISSN":"0742-051X","author":[{"dropping-particle":"","family":"Haug","given":"Berit S","non-dropping-particle":"","</w:instrText>
      </w:r>
      <w:r>
        <w:rPr>
          <w:rFonts w:ascii="Times New Roman" w:eastAsia="Times New Roman" w:hAnsi="Times New Roman" w:cs="Times New Roman"/>
          <w:sz w:val="24"/>
          <w:szCs w:val="24"/>
        </w:rPr>
        <w:instrText>parse-names":false,"suffix":""},{"dropping-particle":"","family":"Mork","given":"Sonja M","non-dropping-particle":"","parse-names":false,"suffix":""}],"container-title":"Teaching and Teacher Education","id":"ITEM-1","issued":{"date-parts":[["2021"]]},"page</w:instrText>
      </w:r>
      <w:r>
        <w:rPr>
          <w:rFonts w:ascii="Times New Roman" w:eastAsia="Times New Roman" w:hAnsi="Times New Roman" w:cs="Times New Roman"/>
          <w:sz w:val="24"/>
          <w:szCs w:val="24"/>
        </w:rPr>
        <w:instrText>":"103286","publisher":"Elsevier Ltd","title":"Taking 21st century skills from vision to classroom : What teachers highlight as supportive professional development in the light of new demands from educational reforms","type":"article-journal","volume":"100</w:instrText>
      </w:r>
      <w:r>
        <w:rPr>
          <w:rFonts w:ascii="Times New Roman" w:eastAsia="Times New Roman" w:hAnsi="Times New Roman" w:cs="Times New Roman"/>
          <w:sz w:val="24"/>
          <w:szCs w:val="24"/>
        </w:rPr>
        <w:instrText>"},"uris":["http://www.mendeley.com/documents/?uuid=aaa346f4-9580-46d9-9b9b-8cf29e3c1ce2"]}],"mendeley":{"formattedCitation":"(Haug &amp; Mork, 2021)","plainTextFormattedCitation":"(Haug &amp; Mork, 2021)","previouslyFormattedCitation":"(Haug &amp; Mork, 2021)"},"prop</w:instrText>
      </w:r>
      <w:r>
        <w:rPr>
          <w:rFonts w:ascii="Times New Roman" w:eastAsia="Times New Roman" w:hAnsi="Times New Roman" w:cs="Times New Roman"/>
          <w:sz w:val="24"/>
          <w:szCs w:val="24"/>
        </w:rPr>
        <w:instrText>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(Haug &amp; Mork,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One of the domains indicates that</w:t>
      </w:r>
      <w:r>
        <w:rPr>
          <w:rFonts w:ascii="Times New Roman" w:eastAsia="Times New Roman" w:hAnsi="Times New Roman" w:cs="Times New Roman"/>
          <w:sz w:val="24"/>
          <w:szCs w:val="24"/>
        </w:rPr>
        <w:t xml:space="preserve"> language proficiency plays a </w:t>
      </w:r>
      <w:r>
        <w:rPr>
          <w:rFonts w:ascii="Times New Roman" w:eastAsia="Times New Roman" w:hAnsi="Times New Roman" w:cs="Times New Roman"/>
          <w:sz w:val="24"/>
          <w:szCs w:val="24"/>
          <w:lang w:val="en-US"/>
        </w:rPr>
        <w:t>significant</w:t>
      </w:r>
      <w:r>
        <w:rPr>
          <w:rFonts w:ascii="Times New Roman" w:eastAsia="Times New Roman" w:hAnsi="Times New Roman" w:cs="Times New Roman"/>
          <w:sz w:val="24"/>
          <w:szCs w:val="24"/>
        </w:rPr>
        <w:t xml:space="preserve"> role in achieving the desired goals of 21st</w:t>
      </w:r>
      <w:r>
        <w:rPr>
          <w:rFonts w:ascii="Times New Roman" w:eastAsia="Times New Roman" w:hAnsi="Times New Roman" w:cs="Times New Roman"/>
          <w:sz w:val="24"/>
          <w:szCs w:val="24"/>
        </w:rPr>
        <w:t xml:space="preserve">-century competencies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{"citationItems":[{"id":"ITEM-1","itemData":{"DOI":"10.22373/ej.v9i2.10889","author":[{"dropping-particle":"","family":"Menggo","given":"Sebastianus","non-dropping-particle":"","parse-names":false,"suffix":""},{"dro</w:instrText>
      </w:r>
      <w:r>
        <w:rPr>
          <w:rFonts w:ascii="Times New Roman" w:eastAsia="Times New Roman" w:hAnsi="Times New Roman" w:cs="Times New Roman"/>
          <w:sz w:val="24"/>
          <w:szCs w:val="24"/>
        </w:rPr>
        <w:instrText>pping-particle":"","family":"Ndiung","given":"Sabina","non-dropping-particle":"","parse-names":false,"suffix":""}],"container-title":"Englisia: Journal of Language, Education, and Humanities","id":"ITEM-1","issue":"2","issued":{"date-parts":[["2022"]]},"pa</w:instrText>
      </w:r>
      <w:r>
        <w:rPr>
          <w:rFonts w:ascii="Times New Roman" w:eastAsia="Times New Roman" w:hAnsi="Times New Roman" w:cs="Times New Roman"/>
          <w:sz w:val="24"/>
          <w:szCs w:val="24"/>
        </w:rPr>
        <w:instrText>ge":"165-186","title":"Integrating 21st-century skills in English material development : What do college students really","type":"article-journal","volume":"9"},"uris":["http://www.mendeley.com/documents/?uuid=62318fc3-3fd2-46c1-a61c-1057c3b3290c"]}],"mend</w:instrText>
      </w:r>
      <w:r>
        <w:rPr>
          <w:rFonts w:ascii="Times New Roman" w:eastAsia="Times New Roman" w:hAnsi="Times New Roman" w:cs="Times New Roman"/>
          <w:sz w:val="24"/>
          <w:szCs w:val="24"/>
        </w:rPr>
        <w:instrText>eley":{"formattedCitation":"(Menggo &amp; Ndiung, 2022)","plainTextFormattedCitation":"(Menggo &amp; Ndiung, 2022)","previouslyFormattedCitation":"(Menggo &amp; Ndiung, 2022)"},"properties":{"noteIndex":0},"schema":"https://github.com/citation-style-language/schema/ra</w:instrText>
      </w:r>
      <w:r>
        <w:rPr>
          <w:rFonts w:ascii="Times New Roman" w:eastAsia="Times New Roman" w:hAnsi="Times New Roman" w:cs="Times New Roman"/>
          <w:sz w:val="24"/>
          <w:szCs w:val="24"/>
        </w:rPr>
        <w:instrText>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(Menggo &amp; Ndiung,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p w:rsidR="000707BC" w:rsidRDefault="0060026D">
      <w:pPr>
        <w:widowControl w:val="0"/>
        <w:shd w:val="clear" w:color="auto" w:fill="FFFFFF"/>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achieve the desired goals, the innovation of language skills mastery, including listening, reading, speaking, and writing, becomes a crucial necessity for language proficiency to meet the demands </w:t>
      </w:r>
      <w:r>
        <w:rPr>
          <w:rFonts w:ascii="Times New Roman" w:eastAsia="Times New Roman" w:hAnsi="Times New Roman" w:cs="Times New Roman"/>
          <w:sz w:val="24"/>
          <w:szCs w:val="24"/>
        </w:rPr>
        <w:t>of the current era. Language learning is perceived as a transdisciplinary process within the context of a multicultural and multilingual reality in today's era of globalization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{"citationItems":[{"id":"ITEM-1","itemData":{"author":[{"dro</w:instrText>
      </w:r>
      <w:r>
        <w:rPr>
          <w:rFonts w:ascii="Times New Roman" w:eastAsia="Times New Roman" w:hAnsi="Times New Roman" w:cs="Times New Roman"/>
          <w:sz w:val="24"/>
          <w:szCs w:val="24"/>
          <w:lang w:val="en-US"/>
        </w:rPr>
        <w:instrText>pping-particle":"","family":"Coombe","given":"Christine","non-dropping-particle":"","parse-names":false,"suffix":""},{"dropping-particle":"","family":"Vafadar","given":"Hossein","non-dropping-particle":"","parse-names":false,"suffix":""},{"dropping-particl</w:instrText>
      </w:r>
      <w:r>
        <w:rPr>
          <w:rFonts w:ascii="Times New Roman" w:eastAsia="Times New Roman" w:hAnsi="Times New Roman" w:cs="Times New Roman"/>
          <w:sz w:val="24"/>
          <w:szCs w:val="24"/>
          <w:lang w:val="en-US"/>
        </w:rPr>
        <w:instrText xml:space="preserve">e":"","family":"Mohebbi","given":"Hassan","non-dropping-particle":"","parse-names":false,"suffix":""}],"id":"ITEM-1","issued":{"date-parts":[["2020"]]},"publisher":"Language Testing in Asia","title":"Language assessment literacy : what do we need to learn </w:instrText>
      </w:r>
      <w:r>
        <w:rPr>
          <w:rFonts w:ascii="Times New Roman" w:eastAsia="Times New Roman" w:hAnsi="Times New Roman" w:cs="Times New Roman"/>
          <w:sz w:val="24"/>
          <w:szCs w:val="24"/>
          <w:lang w:val="en-US"/>
        </w:rPr>
        <w:instrText>, unlearn , and relearn ?","type":"article-journal"},"uris":["http://www.mendeley.com/documents/?uuid=55e8d590-cab8-454b-a5d9-59a1bba80f61"]}],"mendeley":{"formattedCitation":"(Coombe et al., 2020)","plainTextFormattedCitation":"(Coombe et al., 2020)","pre</w:instrText>
      </w:r>
      <w:r>
        <w:rPr>
          <w:rFonts w:ascii="Times New Roman" w:eastAsia="Times New Roman" w:hAnsi="Times New Roman" w:cs="Times New Roman"/>
          <w:sz w:val="24"/>
          <w:szCs w:val="24"/>
          <w:lang w:val="en-US"/>
        </w:rPr>
        <w:instrText>viouslyFormattedCitation":"(Coombe et al., 2020)"},"properties":{"noteIndex":0},"schema":"https://github.com/citation-style-language/schema/raw/master/csl-citation.json"}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(Coombe et al., 2020)</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This situation is undoubtedly influenced </w:t>
      </w:r>
      <w:r>
        <w:rPr>
          <w:rFonts w:ascii="Times New Roman" w:eastAsia="Times New Roman" w:hAnsi="Times New Roman" w:cs="Times New Roman"/>
          <w:sz w:val="24"/>
          <w:szCs w:val="24"/>
        </w:rPr>
        <w:lastRenderedPageBreak/>
        <w:t>by technological in</w:t>
      </w:r>
      <w:r>
        <w:rPr>
          <w:rFonts w:ascii="Times New Roman" w:eastAsia="Times New Roman" w:hAnsi="Times New Roman" w:cs="Times New Roman"/>
          <w:sz w:val="24"/>
          <w:szCs w:val="24"/>
        </w:rPr>
        <w:t xml:space="preserve">novations and the accessibility of the present age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{"citationItems":[{"id":"ITEM-1","itemData":{"author":[{"dropping-particle":"","family":"Malik","given":"Ranbir Sinhg","non-dropping-particle":"","parse-names":false,"suffix":""}],"conta</w:instrText>
      </w:r>
      <w:r>
        <w:rPr>
          <w:rFonts w:ascii="Times New Roman" w:eastAsia="Times New Roman" w:hAnsi="Times New Roman" w:cs="Times New Roman"/>
          <w:sz w:val="24"/>
          <w:szCs w:val="24"/>
        </w:rPr>
        <w:instrText>iner-title":"Journal of Sustainable Development Education and Research","id":"ITEM-1","issue":"1","issued":{"date-parts":[["2018"]]},"page":"9-20","title":"Educational Challenges in 21st Century and Sustainable Development","type":"article-journal","volume</w:instrText>
      </w:r>
      <w:r>
        <w:rPr>
          <w:rFonts w:ascii="Times New Roman" w:eastAsia="Times New Roman" w:hAnsi="Times New Roman" w:cs="Times New Roman"/>
          <w:sz w:val="24"/>
          <w:szCs w:val="24"/>
        </w:rPr>
        <w:instrText>":"2"},"uris":["http://www.mendeley.com/documents/?uuid=59baa89e-6795-421b-8370-892d05f26580"]}],"mendeley":{"formattedCitation":"(Malik, 2018)","plainTextFormattedCitation":"(Malik, 2018)","previouslyFormattedCitation":"(Malik, 2018)"},"properties":{"note</w:instrText>
      </w:r>
      <w:r>
        <w:rPr>
          <w:rFonts w:ascii="Times New Roman" w:eastAsia="Times New Roman" w:hAnsi="Times New Roman" w:cs="Times New Roman"/>
          <w:sz w:val="24"/>
          <w:szCs w:val="24"/>
        </w:rPr>
        <w:instrText>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(Malik,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0707BC" w:rsidRDefault="0060026D">
      <w:pPr>
        <w:shd w:val="clear" w:color="auto" w:fill="FFFFFF"/>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In line with the expectations of 21st-century skills, listening skills are included in the curriculum of the Indonesian Language </w:t>
      </w:r>
      <w:r>
        <w:rPr>
          <w:rFonts w:ascii="Times New Roman" w:eastAsia="Times New Roman" w:hAnsi="Times New Roman" w:cs="Times New Roman"/>
          <w:sz w:val="24"/>
          <w:szCs w:val="24"/>
        </w:rPr>
        <w:t>and Literature Education Program at the tertiary level. Through this course, students are expected to become proficient in extensive and intensive listening. However, the issue of Listening instruction has become a matter of concern among academics. Listen</w:t>
      </w:r>
      <w:r>
        <w:rPr>
          <w:rFonts w:ascii="Times New Roman" w:eastAsia="Times New Roman" w:hAnsi="Times New Roman" w:cs="Times New Roman"/>
          <w:sz w:val="24"/>
          <w:szCs w:val="24"/>
        </w:rPr>
        <w:t>ing instruction tends to prioritize students' cognitive aspects. The learning media for listening have not adequately represented the actual listening activities that should be practiced repeatedly. As a result, the substantial aspect of habituating studen</w:t>
      </w:r>
      <w:r>
        <w:rPr>
          <w:rFonts w:ascii="Times New Roman" w:eastAsia="Times New Roman" w:hAnsi="Times New Roman" w:cs="Times New Roman"/>
          <w:sz w:val="24"/>
          <w:szCs w:val="24"/>
        </w:rPr>
        <w:t>ts to active listening is not adequately addressed. This phenomenon has become a perception among students, highlighting the importance of improving media and applications for listening instruction as a follow-up to innovative listening learning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w:instrText>
      </w:r>
      <w:r>
        <w:rPr>
          <w:rFonts w:ascii="Times New Roman" w:eastAsia="Times New Roman" w:hAnsi="Times New Roman" w:cs="Times New Roman"/>
          <w:sz w:val="24"/>
          <w:szCs w:val="24"/>
          <w:lang w:val="en-US"/>
        </w:rPr>
        <w:instrText>CITATION {"citationItems":[{"id":"ITEM-1","itemData":{"abstract":"Listening is a skill in capturing the sounds of language by listening verbal language that receiving messages from other people's ideas, thoughts or feelings. This study aims to describe stu</w:instrText>
      </w:r>
      <w:r>
        <w:rPr>
          <w:rFonts w:ascii="Times New Roman" w:eastAsia="Times New Roman" w:hAnsi="Times New Roman" w:cs="Times New Roman"/>
          <w:sz w:val="24"/>
          <w:szCs w:val="24"/>
          <w:lang w:val="en-US"/>
        </w:rPr>
        <w:instrText>dents' perceptions of listening lesson in the learning process. The method used is quantitative survey method with a total sample of 50 students of Indonesian language and literature education FKIP University of Riau who join listening lesson. This study u</w:instrText>
      </w:r>
      <w:r>
        <w:rPr>
          <w:rFonts w:ascii="Times New Roman" w:eastAsia="Times New Roman" w:hAnsi="Times New Roman" w:cs="Times New Roman"/>
          <w:sz w:val="24"/>
          <w:szCs w:val="24"/>
          <w:lang w:val="en-US"/>
        </w:rPr>
        <w:instrText xml:space="preserve">ses a questionnaire technique that is distributed to students of the Indonesian Language and Literature Education Program at the University of Riau. Questionnaires consist of 17 statements made in the form of a checklist with a range of assessments from 1 </w:instrText>
      </w:r>
      <w:r>
        <w:rPr>
          <w:rFonts w:ascii="Times New Roman" w:eastAsia="Times New Roman" w:hAnsi="Times New Roman" w:cs="Times New Roman"/>
          <w:sz w:val="24"/>
          <w:szCs w:val="24"/>
          <w:lang w:val="en-US"/>
        </w:rPr>
        <w:instrText>to 5. Technical data analysis through stages (a) changes the value of the category into an assessment score and (b) analyzes the score, (c) determines the category. The results showed that the response of the students based on the highest experience was th</w:instrText>
      </w:r>
      <w:r>
        <w:rPr>
          <w:rFonts w:ascii="Times New Roman" w:eastAsia="Times New Roman" w:hAnsi="Times New Roman" w:cs="Times New Roman"/>
          <w:sz w:val="24"/>
          <w:szCs w:val="24"/>
          <w:lang w:val="en-US"/>
        </w:rPr>
        <w:instrText>e desire to obtain complete teaching material by 70%, the highest response of students to importance of media was if there were applications in listening lesson in accordance with current technology with a percentage of 80%, and The highest student respons</w:instrText>
      </w:r>
      <w:r>
        <w:rPr>
          <w:rFonts w:ascii="Times New Roman" w:eastAsia="Times New Roman" w:hAnsi="Times New Roman" w:cs="Times New Roman"/>
          <w:sz w:val="24"/>
          <w:szCs w:val="24"/>
          <w:lang w:val="en-US"/>
        </w:rPr>
        <w:instrText>es about the need for evaluation of listening lesson was the feedback of listening proficiency criteria set by the lecturer at 68%. Then it can be concluded that students' perceptions of listening lesson are the desire for improvement in the media and appl</w:instrText>
      </w:r>
      <w:r>
        <w:rPr>
          <w:rFonts w:ascii="Times New Roman" w:eastAsia="Times New Roman" w:hAnsi="Times New Roman" w:cs="Times New Roman"/>
          <w:sz w:val="24"/>
          <w:szCs w:val="24"/>
          <w:lang w:val="en-US"/>
        </w:rPr>
        <w:instrText>ications in listening listening lesson that contain teaching material","author":[{"dropping-particle":"","family":"Septyanti","given":"Elvrin","non-dropping-particle":"","parse-names":false,"suffix":""},{"dropping-particle":"","family":"Kurniaman","given":</w:instrText>
      </w:r>
      <w:r>
        <w:rPr>
          <w:rFonts w:ascii="Times New Roman" w:eastAsia="Times New Roman" w:hAnsi="Times New Roman" w:cs="Times New Roman"/>
          <w:sz w:val="24"/>
          <w:szCs w:val="24"/>
          <w:lang w:val="en-US"/>
        </w:rPr>
        <w:instrText>"Otang","non-dropping-particle":"","parse-names":false,"suffix":""}],"container-title":"ELS-JISH","id":"ITEM-1","issue":"3","issued":{"date-parts":[["2019"]]},"page":"368-77","title":"Students' Perception of Listening Lesson at University of Riau","type":"</w:instrText>
      </w:r>
      <w:r>
        <w:rPr>
          <w:rFonts w:ascii="Times New Roman" w:eastAsia="Times New Roman" w:hAnsi="Times New Roman" w:cs="Times New Roman"/>
          <w:sz w:val="24"/>
          <w:szCs w:val="24"/>
          <w:lang w:val="en-US"/>
        </w:rPr>
        <w:instrText>article-journal","volume":"2"},"uris":["http://www.mendeley.com/documents/?uuid=8666298b-77ca-4283-8356-4533cc98768a"]}],"mendeley":{"formattedCitation":"(Septyanti &amp; Kurniaman, 2019)","plainTextFormattedCitation":"(Septyanti &amp; Kurniaman, 2019)","previousl</w:instrText>
      </w:r>
      <w:r>
        <w:rPr>
          <w:rFonts w:ascii="Times New Roman" w:eastAsia="Times New Roman" w:hAnsi="Times New Roman" w:cs="Times New Roman"/>
          <w:sz w:val="24"/>
          <w:szCs w:val="24"/>
          <w:lang w:val="en-US"/>
        </w:rPr>
        <w:instrText>yFormattedCitation":"(Septyanti &amp; Kurniaman, 2019)"},"properties":{"noteIndex":0},"schema":"https://github.com/citation-style-language/schema/raw/master/csl-citation.json"}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(Septyanti &amp; Kurniaman, 2019)</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w:t>
      </w:r>
    </w:p>
    <w:p w:rsidR="000707BC" w:rsidRDefault="0060026D">
      <w:pPr>
        <w:shd w:val="clear" w:color="auto" w:fill="FFFFFF"/>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among language skills, listening skill p</w:t>
      </w:r>
      <w:r>
        <w:rPr>
          <w:rFonts w:ascii="Times New Roman" w:eastAsia="Times New Roman" w:hAnsi="Times New Roman" w:cs="Times New Roman"/>
          <w:sz w:val="24"/>
          <w:szCs w:val="24"/>
        </w:rPr>
        <w:t>lays a crucial role both in daily life and in an academic context to maintain effective communication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{"citationItems":[{"id":"ITEM-1","itemData":{"author":[{"dropping-particle":"","family":"Deveci","given":"Tanju","non-dropping-particle</w:instrText>
      </w:r>
      <w:r>
        <w:rPr>
          <w:rFonts w:ascii="Times New Roman" w:eastAsia="Times New Roman" w:hAnsi="Times New Roman" w:cs="Times New Roman"/>
          <w:sz w:val="24"/>
          <w:szCs w:val="24"/>
          <w:lang w:val="en-US"/>
        </w:rPr>
        <w:instrText>":"","parse-names":false,"suffix":""}],"container-title":"16th International Conference on Literature, Languages, Humanities and Social Sciences (LLHSS-18)","id":"ITEM-1","issue":"October","issued":{"date-parts":[["2018"]]},"page":"85-90","title":"Listenin</w:instrText>
      </w:r>
      <w:r>
        <w:rPr>
          <w:rFonts w:ascii="Times New Roman" w:eastAsia="Times New Roman" w:hAnsi="Times New Roman" w:cs="Times New Roman"/>
          <w:sz w:val="24"/>
          <w:szCs w:val="24"/>
          <w:lang w:val="en-US"/>
        </w:rPr>
        <w:instrText>g as a Lifelong Learning Skill : What , Why , and How","type":"paper-conference"},"uris":["http://www.mendeley.com/documents/?uuid=652c3866-7e65-443f-8202-68dd0006a711"]}],"mendeley":{"formattedCitation":"(Deveci, 2018)","plainTextFormattedCitation":"(Deve</w:instrText>
      </w:r>
      <w:r>
        <w:rPr>
          <w:rFonts w:ascii="Times New Roman" w:eastAsia="Times New Roman" w:hAnsi="Times New Roman" w:cs="Times New Roman"/>
          <w:sz w:val="24"/>
          <w:szCs w:val="24"/>
          <w:lang w:val="en-US"/>
        </w:rPr>
        <w:instrText>ci, 2018)","previouslyFormattedCitation":"(Deveci, 2018)"},"properties":{"noteIndex":0},"schema":"https://github.com/citation-style-language/schema/raw/master/csl-citation.json"}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(Deveci, 2018)</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Understanding listening involves the ability to comprehend </w:t>
      </w:r>
      <w:r>
        <w:rPr>
          <w:rFonts w:ascii="Times New Roman" w:eastAsia="Times New Roman" w:hAnsi="Times New Roman" w:cs="Times New Roman"/>
          <w:sz w:val="24"/>
          <w:szCs w:val="24"/>
        </w:rPr>
        <w:t xml:space="preserve">and extract meaning from spoken sentences, stories, and instructions. This skill has long-term effects on school performance, employability, income, and social participation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{"citationItems":[{"id":"ITEM-1","itemData":{"DOI":"10.1080/003</w:instrText>
      </w:r>
      <w:r>
        <w:rPr>
          <w:rFonts w:ascii="Times New Roman" w:eastAsia="Times New Roman" w:hAnsi="Times New Roman" w:cs="Times New Roman"/>
          <w:sz w:val="24"/>
          <w:szCs w:val="24"/>
        </w:rPr>
        <w:instrText>13831.2021.1939136","ISSN":"0031-3831","author":[{"dropping-particle":"","family":"Hagen","given":"Åste Mjelve","non-dropping-particle":"","parse-names":false,"suffix":""},{"dropping-particle":"","family":"Knoph","given":"Rebecca","non-dropping-particle":"</w:instrText>
      </w:r>
      <w:r>
        <w:rPr>
          <w:rFonts w:ascii="Times New Roman" w:eastAsia="Times New Roman" w:hAnsi="Times New Roman" w:cs="Times New Roman"/>
          <w:sz w:val="24"/>
          <w:szCs w:val="24"/>
        </w:rPr>
        <w:instrText>","parse-names":false,"suffix":""},{"dropping-particle":"","family":"Hjetland","given":"Hanne Næss","non-dropping-particle":"","parse-names":false,"suffix":""},{"dropping-particle":"","family":"Rogde","given":"Kristin","non-dropping-particle":"","parse-nam</w:instrText>
      </w:r>
      <w:r>
        <w:rPr>
          <w:rFonts w:ascii="Times New Roman" w:eastAsia="Times New Roman" w:hAnsi="Times New Roman" w:cs="Times New Roman"/>
          <w:sz w:val="24"/>
          <w:szCs w:val="24"/>
        </w:rPr>
        <w:instrText>es":false,"suffix":""},{"dropping-particle":"","family":"Lawrence","given":"Joshua Fahey","non-dropping-particle":"","parse-names":false,"suffix":""},{"dropping-particle":"","family":"Lervåg","given":"Arne","non-dropping-particle":"","parse-names":false,"s</w:instrText>
      </w:r>
      <w:r>
        <w:rPr>
          <w:rFonts w:ascii="Times New Roman" w:eastAsia="Times New Roman" w:hAnsi="Times New Roman" w:cs="Times New Roman"/>
          <w:sz w:val="24"/>
          <w:szCs w:val="24"/>
        </w:rPr>
        <w:instrText>uffix":""},{"dropping-particle":"","family":"Melby-lervåg","given":"Monica","non-dropping-particle":"","parse-names":false,"suffix":""},{"dropping-particle":"","family":"Mjelve","given":"Åste","non-dropping-particle":"","parse-names":false,"suffix":""},{"d</w:instrText>
      </w:r>
      <w:r>
        <w:rPr>
          <w:rFonts w:ascii="Times New Roman" w:eastAsia="Times New Roman" w:hAnsi="Times New Roman" w:cs="Times New Roman"/>
          <w:sz w:val="24"/>
          <w:szCs w:val="24"/>
        </w:rPr>
        <w:instrText>ropping-particle":"","family":"Knoph","given":"Rebecca","non-dropping-particle":"","parse-names":false,"suffix":""},{"dropping-particle":"","family":"Hjetland","given":"Hanne Næss","non-dropping-particle":"","parse-names":false,"suffix":""},{"dropping-part</w:instrText>
      </w:r>
      <w:r>
        <w:rPr>
          <w:rFonts w:ascii="Times New Roman" w:eastAsia="Times New Roman" w:hAnsi="Times New Roman" w:cs="Times New Roman"/>
          <w:sz w:val="24"/>
          <w:szCs w:val="24"/>
        </w:rPr>
        <w:instrText>icle":"","family":"Rogde","given":"Kristin","non-dropping-particle":"","parse-names":false,"suffix":""}],"container-title":"Scandinavian Journal of Educational Research","id":"ITEM-1","issue":"5","issued":{"date-parts":[["2022"]]},"page":"778-792","title":</w:instrText>
      </w:r>
      <w:r>
        <w:rPr>
          <w:rFonts w:ascii="Times New Roman" w:eastAsia="Times New Roman" w:hAnsi="Times New Roman" w:cs="Times New Roman"/>
          <w:sz w:val="24"/>
          <w:szCs w:val="24"/>
        </w:rPr>
        <w:instrText>"Measuring Listening Comprehension and Predicting Language Development in At-Risk Preschoolers","type":"article-journal","volume":"66"},"uris":["http://www.mendeley.com/documents/?uuid=587b9cfb-4e48-4a2d-b617-9934cd1de96b"]}],"mendeley":{"formattedCitation</w:instrText>
      </w:r>
      <w:r>
        <w:rPr>
          <w:rFonts w:ascii="Times New Roman" w:eastAsia="Times New Roman" w:hAnsi="Times New Roman" w:cs="Times New Roman"/>
          <w:sz w:val="24"/>
          <w:szCs w:val="24"/>
        </w:rPr>
        <w:instrText>":"(Hagen et al., 2022)","plainTextFormattedCitation":"(Hagen et al., 2022)","previouslyFormattedCitation":"(Hagen et al.,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(Hagen</w:t>
      </w:r>
      <w:r>
        <w:rPr>
          <w:rFonts w:ascii="Times New Roman" w:eastAsia="Times New Roman" w:hAnsi="Times New Roman" w:cs="Times New Roman"/>
          <w:noProof/>
          <w:sz w:val="24"/>
          <w:szCs w:val="24"/>
        </w:rPr>
        <w:t xml:space="preserve">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Surprisingly, research findings indicate that only 29% of listeners can perform listening activities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{"citationItems":[{"id":"ITEM-1","itemData":{"DOI":"10.1017/S0261444822000179","author":[{"dropping-particle":"","fam</w:instrText>
      </w:r>
      <w:r>
        <w:rPr>
          <w:rFonts w:ascii="Times New Roman" w:eastAsia="Times New Roman" w:hAnsi="Times New Roman" w:cs="Times New Roman"/>
          <w:sz w:val="24"/>
          <w:szCs w:val="24"/>
        </w:rPr>
        <w:instrText xml:space="preserve">ily":"Serrano","given":"Raquel","non-dropping-particle":"","parse-names":false,"suffix":""}],"id":"ITEM-1","issued":{"date-parts":[["2022"]]},"page":"1-9","title":"Vocabulary learning from reading and listening : Replications of Brown et al . ( 2008 ) and </w:instrText>
      </w:r>
      <w:r>
        <w:rPr>
          <w:rFonts w:ascii="Times New Roman" w:eastAsia="Times New Roman" w:hAnsi="Times New Roman" w:cs="Times New Roman"/>
          <w:sz w:val="24"/>
          <w:szCs w:val="24"/>
        </w:rPr>
        <w:instrText>Vidal ( 2011 )","type":"article-journal"},"uris":["http://www.mendeley.com/documents/?uuid=aa88d9ae-0bd6-4dbd-86c8-94a9e8a48153"]}],"mendeley":{"formattedCitation":"(Serrano, 2022)","plainTextFormattedCitation":"(Serrano, 2022)","previouslyFormattedCitatio</w:instrText>
      </w:r>
      <w:r>
        <w:rPr>
          <w:rFonts w:ascii="Times New Roman" w:eastAsia="Times New Roman" w:hAnsi="Times New Roman" w:cs="Times New Roman"/>
          <w:sz w:val="24"/>
          <w:szCs w:val="24"/>
        </w:rPr>
        <w:instrText>n":"(Serrano,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(Serrano,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Yet, listening plays a significant role in communication activities, occupying 80% of a person'</w:t>
      </w:r>
      <w:r>
        <w:rPr>
          <w:rFonts w:ascii="Times New Roman" w:eastAsia="Times New Roman" w:hAnsi="Times New Roman" w:cs="Times New Roman"/>
          <w:sz w:val="24"/>
          <w:szCs w:val="24"/>
        </w:rPr>
        <w:t>s time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{"citationItems":[{"id":"ITEM-1","itemData":{"DOI":"10.17977/jptpp.v6i6.14868","abstract":"&lt;p class=\"Abstrak\"&gt;&lt;strong&gt;Abstract:&lt;/strong&gt; This research and development aims to produce listening test products for entry-level of BI</w:instrText>
      </w:r>
      <w:r>
        <w:rPr>
          <w:rFonts w:ascii="Times New Roman" w:eastAsia="Times New Roman" w:hAnsi="Times New Roman" w:cs="Times New Roman"/>
          <w:sz w:val="24"/>
          <w:szCs w:val="24"/>
          <w:lang w:val="en-US"/>
        </w:rPr>
        <w:instrText>PA students. The test products are packaged in the form of a website that can help carry out tests during a pandemic. To achieve this goal, a development design adapted from the Research Development Research (RDR) model is used. The results of this researc</w:instrText>
      </w:r>
      <w:r>
        <w:rPr>
          <w:rFonts w:ascii="Times New Roman" w:eastAsia="Times New Roman" w:hAnsi="Times New Roman" w:cs="Times New Roman"/>
          <w:sz w:val="24"/>
          <w:szCs w:val="24"/>
          <w:lang w:val="en-US"/>
        </w:rPr>
        <w:instrText>h and development are in the form of listening test products for beginner level BIPA students that are valid and reliable, reach test takers from various countries, and are equipped with a manual that makes it easy for test users.&lt;/p&gt;&lt;strong&gt;Abstrak:&lt;/stro</w:instrText>
      </w:r>
      <w:r>
        <w:rPr>
          <w:rFonts w:ascii="Times New Roman" w:eastAsia="Times New Roman" w:hAnsi="Times New Roman" w:cs="Times New Roman"/>
          <w:sz w:val="24"/>
          <w:szCs w:val="24"/>
          <w:lang w:val="en-US"/>
        </w:rPr>
        <w:instrText>ng&gt; Tujuan penelitian pengembangan ini adalah menghasilkan produk tes menyimak untuk pelajar BIPA tingkat pemula. Produk tes tersebut dikemas dalam bentuk website yang dapat membantu pelaksanaan tes di masa pandemi. Untuk mencapai tujuan tersebut, digunaka</w:instrText>
      </w:r>
      <w:r>
        <w:rPr>
          <w:rFonts w:ascii="Times New Roman" w:eastAsia="Times New Roman" w:hAnsi="Times New Roman" w:cs="Times New Roman"/>
          <w:sz w:val="24"/>
          <w:szCs w:val="24"/>
          <w:lang w:val="en-US"/>
        </w:rPr>
        <w:instrText>nlah desain pengembangan yang diadaptasi dari model pengembangan Research Development Research (RDR). Hasil penelitian dan pengembangan ini berupa produk tes menyimak untuk pelajar BIPA tingkat pemula yang valid dan reliabel, menjangkau peserta tes dari be</w:instrText>
      </w:r>
      <w:r>
        <w:rPr>
          <w:rFonts w:ascii="Times New Roman" w:eastAsia="Times New Roman" w:hAnsi="Times New Roman" w:cs="Times New Roman"/>
          <w:sz w:val="24"/>
          <w:szCs w:val="24"/>
          <w:lang w:val="en-US"/>
        </w:rPr>
        <w:instrText>ragam negara, dan dilengkapi dengan buku panduan yang memudahkan pengguna tes.","author":[{"dropping-particle":"","family":"Puspitasari","given":"Diah Ayu","non-dropping-particle":"","parse-names":false,"suffix":""},{"dropping-particle":"","family":"Suyono</w:instrText>
      </w:r>
      <w:r>
        <w:rPr>
          <w:rFonts w:ascii="Times New Roman" w:eastAsia="Times New Roman" w:hAnsi="Times New Roman" w:cs="Times New Roman"/>
          <w:sz w:val="24"/>
          <w:szCs w:val="24"/>
          <w:lang w:val="en-US"/>
        </w:rPr>
        <w:instrText>","given":"Suyono","non-dropping-particle":"","parse-names":false,"suffix":""},{"dropping-particle":"","family":"Harsiati","given":"Titik","non-dropping-particle":"","parse-names":false,"suffix":""}],"container-title":"Jurnal Pendidikan: Teori, Penelitian,</w:instrText>
      </w:r>
      <w:r>
        <w:rPr>
          <w:rFonts w:ascii="Times New Roman" w:eastAsia="Times New Roman" w:hAnsi="Times New Roman" w:cs="Times New Roman"/>
          <w:sz w:val="24"/>
          <w:szCs w:val="24"/>
          <w:lang w:val="en-US"/>
        </w:rPr>
        <w:instrText xml:space="preserve"> dan Pengembangan","id":"ITEM-1","issue":"6","issued":{"date-parts":[["2021"]]},"page":"850","title":"Pengembangan Tes Menyimak untuk Pelajar BIPA Tingkat Pemula","type":"article-journal","volume":"6"},"uris":["http://www.mendeley.com/documents/?uuid=0bed9</w:instrText>
      </w:r>
      <w:r>
        <w:rPr>
          <w:rFonts w:ascii="Times New Roman" w:eastAsia="Times New Roman" w:hAnsi="Times New Roman" w:cs="Times New Roman"/>
          <w:sz w:val="24"/>
          <w:szCs w:val="24"/>
          <w:lang w:val="en-US"/>
        </w:rPr>
        <w:instrText>f52-662e-4d9d-b7d2-dcbc1495aae1"]}],"mendeley":{"formattedCitation":"(Puspitasari et al., 2021)","plainTextFormattedCitation":"(Puspitasari et al., 2021)","previouslyFormattedCitation":"(Puspitasari et al., 2021)"},"properties":{"noteIndex":0},"schema":"ht</w:instrText>
      </w:r>
      <w:r>
        <w:rPr>
          <w:rFonts w:ascii="Times New Roman" w:eastAsia="Times New Roman" w:hAnsi="Times New Roman" w:cs="Times New Roman"/>
          <w:sz w:val="24"/>
          <w:szCs w:val="24"/>
          <w:lang w:val="en-US"/>
        </w:rPr>
        <w:instrText>tps://github.com/citation-style-language/schema/raw/master/csl-citation.json"}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(Puspitasari et al., 2021)</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This suggests an imbalance between 'das sein' and 'das sollen,' indicating that there is room for improvement. It is essential to consider how to i</w:t>
      </w:r>
      <w:r>
        <w:rPr>
          <w:rFonts w:ascii="Times New Roman" w:eastAsia="Times New Roman" w:hAnsi="Times New Roman" w:cs="Times New Roman"/>
          <w:sz w:val="24"/>
          <w:szCs w:val="24"/>
        </w:rPr>
        <w:t xml:space="preserve">ntegrate listening activities during the learning process and provide students with meaningful listening opportunities, both inside and outside the classroom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w:instrText>
      </w:r>
      <w:r>
        <w:rPr>
          <w:rFonts w:ascii="Times New Roman" w:eastAsia="Times New Roman" w:hAnsi="Times New Roman" w:cs="Times New Roman"/>
          <w:sz w:val="24"/>
          <w:szCs w:val="24"/>
        </w:rPr>
        <w:instrText>"family":"Patni","given":"Geetika","non-dropping-particle":"","parse-names":false,"suffix":""}],"container-title":"International Research Journal of Education and Technology","id":"ITEM-1","issue":"5","issued":{"date-parts":[["2022"]]},"page":"295-298","ti</w:instrText>
      </w:r>
      <w:r>
        <w:rPr>
          <w:rFonts w:ascii="Times New Roman" w:eastAsia="Times New Roman" w:hAnsi="Times New Roman" w:cs="Times New Roman"/>
          <w:sz w:val="24"/>
          <w:szCs w:val="24"/>
        </w:rPr>
        <w:instrText>tle":"Listening as an Important Tool in Language Acquisition While Teaching","type":"article-journal","volume":"4"},"uris":["http://www.mendeley.com/documents/?uuid=991472c9-3268-45ca-a17d-dcac15103160"]}],"mendeley":{"formattedCitation":"(Patni, 2022)","p</w:instrText>
      </w:r>
      <w:r>
        <w:rPr>
          <w:rFonts w:ascii="Times New Roman" w:eastAsia="Times New Roman" w:hAnsi="Times New Roman" w:cs="Times New Roman"/>
          <w:sz w:val="24"/>
          <w:szCs w:val="24"/>
        </w:rPr>
        <w:instrText>lainTextFormattedCitation":"(Patni, 2022)","previouslyFormattedCitation":"(Patni,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(Patni,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 example, the integration </w:t>
      </w:r>
      <w:r>
        <w:rPr>
          <w:rFonts w:ascii="Times New Roman" w:eastAsia="Times New Roman" w:hAnsi="Times New Roman" w:cs="Times New Roman"/>
          <w:sz w:val="24"/>
          <w:szCs w:val="24"/>
        </w:rPr>
        <w:t xml:space="preserve">of listening instruction can be done in the classroom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{"citationItems":[{"id":"ITEM-1","itemData":{"DOI":"10.30872/diglosia.v3i4.106","ISSN":"2615-725X","abstract":"The purpose of this research is to describe the needs of students of the</w:instrText>
      </w:r>
      <w:r>
        <w:rPr>
          <w:rFonts w:ascii="Times New Roman" w:eastAsia="Times New Roman" w:hAnsi="Times New Roman" w:cs="Times New Roman"/>
          <w:sz w:val="24"/>
          <w:szCs w:val="24"/>
        </w:rPr>
        <w:instrText xml:space="preserve"> Indonesian Language and Satra Education study program related to the aspects of reading materials and platforms that can facilitate the online learning process during the Covid-19 pandemic. The method used in this study is a qualitative exploratory method</w:instrText>
      </w:r>
      <w:r>
        <w:rPr>
          <w:rFonts w:ascii="Times New Roman" w:eastAsia="Times New Roman" w:hAnsi="Times New Roman" w:cs="Times New Roman"/>
          <w:sz w:val="24"/>
          <w:szCs w:val="24"/>
        </w:rPr>
        <w:instrText xml:space="preserve"> with an inductive approach. Through this method, data is obtained based on questionnaire documentation distributed via google form. The research sample was obtained through purposive sampling technique from three universities in Riau: Riau University, Sus</w:instrText>
      </w:r>
      <w:r>
        <w:rPr>
          <w:rFonts w:ascii="Times New Roman" w:eastAsia="Times New Roman" w:hAnsi="Times New Roman" w:cs="Times New Roman"/>
          <w:sz w:val="24"/>
          <w:szCs w:val="24"/>
        </w:rPr>
        <w:instrText xml:space="preserve">ka Riau Islamic State University, and Riau Islamic University. Furthermore, this study uses thematic data analysis techniques to identify themes through the results of the questionnaire to find important or interesting patterns from the data and use these </w:instrText>
      </w:r>
      <w:r>
        <w:rPr>
          <w:rFonts w:ascii="Times New Roman" w:eastAsia="Times New Roman" w:hAnsi="Times New Roman" w:cs="Times New Roman"/>
          <w:sz w:val="24"/>
          <w:szCs w:val="24"/>
        </w:rPr>
        <w:instrText>to discuss or find the purpose of this study. The results of the analysis show that students need teaching materials in the form of audio in the form of narrative voices to hone and test their listening skills specifically for listening only. Then, student</w:instrText>
      </w:r>
      <w:r>
        <w:rPr>
          <w:rFonts w:ascii="Times New Roman" w:eastAsia="Times New Roman" w:hAnsi="Times New Roman" w:cs="Times New Roman"/>
          <w:sz w:val="24"/>
          <w:szCs w:val="24"/>
        </w:rPr>
        <w:instrText>s also need to listen to audio-visual in the form of videos to hone and test the overall listening power of these students. Because during the Covid-19 pandemic, all the things needed to listen to that which were of great interest to students were publishe</w:instrText>
      </w:r>
      <w:r>
        <w:rPr>
          <w:rFonts w:ascii="Times New Roman" w:eastAsia="Times New Roman" w:hAnsi="Times New Roman" w:cs="Times New Roman"/>
          <w:sz w:val="24"/>
          <w:szCs w:val="24"/>
        </w:rPr>
        <w:instrText>d online through digital classes with the Google Classroom platform. This is evidenced by the results of a survey of 64% of students requiring online learning with audio, visual, audio-visual teaching materials through Google Classroom digital classes. The</w:instrText>
      </w:r>
      <w:r>
        <w:rPr>
          <w:rFonts w:ascii="Times New Roman" w:eastAsia="Times New Roman" w:hAnsi="Times New Roman" w:cs="Times New Roman"/>
          <w:sz w:val="24"/>
          <w:szCs w:val="24"/>
        </w:rPr>
        <w:instrText xml:space="preserve"> results of this need are used to develop learning materials as a form of innovative learning products during the Covid-19 pandemic on campus.","author":[{"dropping-particle":"","family":"Septyanti","given":"Elvrin","non-dropping-particle":"","parse-names"</w:instrText>
      </w:r>
      <w:r>
        <w:rPr>
          <w:rFonts w:ascii="Times New Roman" w:eastAsia="Times New Roman" w:hAnsi="Times New Roman" w:cs="Times New Roman"/>
          <w:sz w:val="24"/>
          <w:szCs w:val="24"/>
        </w:rPr>
        <w:instrText>:false,"suffix":""},{"dropping-particle":"","family":"Kurniawan","given":"Otang","non-dropping-particle":"","parse-names":false,"suffix":""}],"container-title":"Diglosia: Jurnal Kajian Bahasa, Sastra, dan Pengajarannya","id":"ITEM-1","issue":"4","issued":{</w:instrText>
      </w:r>
      <w:r>
        <w:rPr>
          <w:rFonts w:ascii="Times New Roman" w:eastAsia="Times New Roman" w:hAnsi="Times New Roman" w:cs="Times New Roman"/>
          <w:sz w:val="24"/>
          <w:szCs w:val="24"/>
        </w:rPr>
        <w:instrText>"date-parts":[["2020"]]},"page":"365-372","title":"Studi Eksploratif Kebutuhan Pembelajaran Daring untuk Mata Kuliah Menyimak pada Masa Pandemi Covid-19","type":"article-journal","volume":"3"},"uris":["http://www.mendeley.com/documents/?uuid=d516b352-ecb3-</w:instrText>
      </w:r>
      <w:r>
        <w:rPr>
          <w:rFonts w:ascii="Times New Roman" w:eastAsia="Times New Roman" w:hAnsi="Times New Roman" w:cs="Times New Roman"/>
          <w:sz w:val="24"/>
          <w:szCs w:val="24"/>
        </w:rPr>
        <w:instrText>4720-b9b1-3ffdcb4bb5b5"]}],"mendeley":{"formattedCitation":"(Septyanti &amp; Kurniawan, 2020)","plainTextFormattedCitation":"(Septyanti &amp; Kurniawan, 2020)","previouslyFormattedCitation":"(Septyanti &amp; Kurniawan, 2020)"},"properties":{"noteIndex":0},"schema":"ht</w:instrText>
      </w:r>
      <w:r>
        <w:rPr>
          <w:rFonts w:ascii="Times New Roman" w:eastAsia="Times New Roman" w:hAnsi="Times New Roman" w:cs="Times New Roman"/>
          <w:sz w:val="24"/>
          <w:szCs w:val="24"/>
        </w:rPr>
        <w:instrTex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(Septyanti &amp; Kurniawan,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there are weaknesses in the classroom setup as it does not yet provide sufficiently adequate features to present integrated listening m</w:t>
      </w:r>
      <w:r>
        <w:rPr>
          <w:rFonts w:ascii="Times New Roman" w:eastAsia="Times New Roman" w:hAnsi="Times New Roman" w:cs="Times New Roman"/>
          <w:sz w:val="24"/>
          <w:szCs w:val="24"/>
        </w:rPr>
        <w:t xml:space="preserve">aterials effectively." </w:t>
      </w:r>
    </w:p>
    <w:p w:rsidR="000707BC" w:rsidRDefault="0060026D">
      <w:pPr>
        <w:spacing w:after="0" w:line="240" w:lineRule="auto"/>
        <w:ind w:left="0" w:hanging="2"/>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Therefore, the learning process should not be separated from the role of media. The involvement of media is crucial for the continuity of the learning process, encompassing various forms such as visual, audio, audio-visual,</w:t>
      </w:r>
      <w:r>
        <w:rPr>
          <w:rFonts w:ascii="Times New Roman" w:eastAsia="Times New Roman" w:hAnsi="Times New Roman" w:cs="Times New Roman"/>
          <w:sz w:val="24"/>
          <w:szCs w:val="24"/>
        </w:rPr>
        <w:t xml:space="preserve"> and multimedia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{"citationItems":[{"id":"ITEM-1","itemData":{"DOI":"10.33369/juridikdas.2.3.186-193","ISSN":"2615-6814","abstract":"This research  aims to determine the effect of the use crossword puzzle media on the ability of vocabular</w:instrText>
      </w:r>
      <w:r>
        <w:rPr>
          <w:rFonts w:ascii="Times New Roman" w:eastAsia="Times New Roman" w:hAnsi="Times New Roman" w:cs="Times New Roman"/>
          <w:sz w:val="24"/>
          <w:szCs w:val="24"/>
        </w:rPr>
        <w:instrText>y mastery of second grade students SDN 68 City of Bengkulu. This research is a quantitative research. The research method used is Quasi Experimental Design with The Matching Only Pretest-Posttest Control Group Design. The population in this study is all st</w:instrText>
      </w:r>
      <w:r>
        <w:rPr>
          <w:rFonts w:ascii="Times New Roman" w:eastAsia="Times New Roman" w:hAnsi="Times New Roman" w:cs="Times New Roman"/>
          <w:sz w:val="24"/>
          <w:szCs w:val="24"/>
        </w:rPr>
        <w:instrText>udents of class II SDN  in Bengkulu City that accredited A and use curriculum KTS. Sampling technique with Cluster Random Sampling. The sample obtained is SDN 68 Kota Bengkulu with the number of samples consisting of class V A and V B . Data of this resear</w:instrText>
      </w:r>
      <w:r>
        <w:rPr>
          <w:rFonts w:ascii="Times New Roman" w:eastAsia="Times New Roman" w:hAnsi="Times New Roman" w:cs="Times New Roman"/>
          <w:sz w:val="24"/>
          <w:szCs w:val="24"/>
        </w:rPr>
        <w:instrText>ch are analyzed by using inferential analysis that is uji t. From the result of the research, the result of  t with thitung  is 2,43 and t tabel value with significant level 5% equal to 2,04. So with thitung (2,43)&gt; ttabel (2,04). The calculated value obta</w:instrText>
      </w:r>
      <w:r>
        <w:rPr>
          <w:rFonts w:ascii="Times New Roman" w:eastAsia="Times New Roman" w:hAnsi="Times New Roman" w:cs="Times New Roman"/>
          <w:sz w:val="24"/>
          <w:szCs w:val="24"/>
        </w:rPr>
        <w:instrText>ined is greater than the value of ttabel  so that H0 rejected and Ha accepted. The value of thitung obtained is greater than the ttabel value then it can be concluded that there is influence of media use of audio visual to the ability to listen the story o</w:instrText>
      </w:r>
      <w:r>
        <w:rPr>
          <w:rFonts w:ascii="Times New Roman" w:eastAsia="Times New Roman" w:hAnsi="Times New Roman" w:cs="Times New Roman"/>
          <w:sz w:val="24"/>
          <w:szCs w:val="24"/>
        </w:rPr>
        <w:instrText>n the student of class V in SDN 68 city of Bengkulu.","author":[{"dropping-particle":"","family":"Sari","given":"Melza Ayuni","non-dropping-particle":"","parse-names":false,"suffix":""},{"dropping-particle":"","family":"Hambali","given":"Daimun","non-dropp</w:instrText>
      </w:r>
      <w:r>
        <w:rPr>
          <w:rFonts w:ascii="Times New Roman" w:eastAsia="Times New Roman" w:hAnsi="Times New Roman" w:cs="Times New Roman"/>
          <w:sz w:val="24"/>
          <w:szCs w:val="24"/>
        </w:rPr>
        <w:instrText>ing-particle":"","parse-names":false,"suffix":""},{"dropping-particle":"","family":"Resnani","given":"Resnani","non-dropping-particle":"","parse-names":false,"suffix":""}],"container-title":"JURIDIKDAS: Jurnal Riset Pendidikan Dasar","id":"ITEM-1","issue":</w:instrText>
      </w:r>
      <w:r>
        <w:rPr>
          <w:rFonts w:ascii="Times New Roman" w:eastAsia="Times New Roman" w:hAnsi="Times New Roman" w:cs="Times New Roman"/>
          <w:sz w:val="24"/>
          <w:szCs w:val="24"/>
        </w:rPr>
        <w:instrText>"3","issued":{"date-parts":[["2020"]]},"page":"186-193","title":"Pengaruh Media Audio Visual terhadap Kemampuan Menyimak Cerita Kelas V SD Negeri 68 Kota Bengkulu","type":"article-journal","volume":"2"},"uris":["http://www.mendeley.com/documents/?uuid=d90d</w:instrText>
      </w:r>
      <w:r>
        <w:rPr>
          <w:rFonts w:ascii="Times New Roman" w:eastAsia="Times New Roman" w:hAnsi="Times New Roman" w:cs="Times New Roman"/>
          <w:sz w:val="24"/>
          <w:szCs w:val="24"/>
        </w:rPr>
        <w:instrText>1b4f-0b69-4c02-964c-45f6a9dafc90"]}],"mendeley":{"formattedCitation":"(Sari et al., 2020)","plainTextFormattedCitation":"(Sari et al., 2020)","previouslyFormattedCitation":"(Sari et al., 2020)"},"properties":{"noteIndex":0},"schema":"https://github.com/cit</w:instrText>
      </w:r>
      <w:r>
        <w:rPr>
          <w:rFonts w:ascii="Times New Roman" w:eastAsia="Times New Roman" w:hAnsi="Times New Roman" w:cs="Times New Roman"/>
          <w:sz w:val="24"/>
          <w:szCs w:val="24"/>
        </w:rPr>
        <w:instrTex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(Sari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use of media in education is of utmost importance to achieve the intended learning objectives effectively as designed by educators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w:instrText>
      </w:r>
      <w:r>
        <w:rPr>
          <w:rFonts w:ascii="Times New Roman" w:eastAsia="Times New Roman" w:hAnsi="Times New Roman" w:cs="Times New Roman"/>
          <w:sz w:val="24"/>
          <w:szCs w:val="24"/>
        </w:rPr>
        <w:instrText>id":"ITEM-1","itemData":{"abstract":"… adalah penggunaan media pembelajaran audio visual, seperti film animasi dan video … media audio visual Pada tahap ini, tim PkM memperkenalkan media-media pembelajaran audio …","author":[{"dropping-particle":"","family</w:instrText>
      </w:r>
      <w:r>
        <w:rPr>
          <w:rFonts w:ascii="Times New Roman" w:eastAsia="Times New Roman" w:hAnsi="Times New Roman" w:cs="Times New Roman"/>
          <w:sz w:val="24"/>
          <w:szCs w:val="24"/>
        </w:rPr>
        <w:instrText>":"Wulan","given":"N S","non-dropping-particle":"","parse-names":false,"suffix":""},{"dropping-particle":"","family":"Mustikaati","given":"W","non-dropping-particle":"","parse-names":false,"suffix":""},{"dropping-particle":"","family":"Azizah","given":"E",</w:instrText>
      </w:r>
      <w:r>
        <w:rPr>
          <w:rFonts w:ascii="Times New Roman" w:eastAsia="Times New Roman" w:hAnsi="Times New Roman" w:cs="Times New Roman"/>
          <w:sz w:val="24"/>
          <w:szCs w:val="24"/>
        </w:rPr>
        <w:instrText>"non-dropping-particle":"","parse-names":false,"suffix":""},{"dropping-particle":"","family":"...","given":"","non-dropping-particle":"","parse-names":false,"suffix":""}],"container-title":"Indonesian Journal of …","id":"ITEM-1","issue":"1","issued":{"date</w:instrText>
      </w:r>
      <w:r>
        <w:rPr>
          <w:rFonts w:ascii="Times New Roman" w:eastAsia="Times New Roman" w:hAnsi="Times New Roman" w:cs="Times New Roman"/>
          <w:sz w:val="24"/>
          <w:szCs w:val="24"/>
        </w:rPr>
        <w:instrText>-parts":[["2022"]]},"page":"65-70","title":"Pelatihan Pemanfaatan Media Audio Visual dalam Pembelajaran Menyimak Cerita bagi Siswa Sekolah Dasar di Purwakarta","type":"article-journal","volume":"2"},"uris":["http://www.mendeley.com/documents/?uuid=1e566c30</w:instrText>
      </w:r>
      <w:r>
        <w:rPr>
          <w:rFonts w:ascii="Times New Roman" w:eastAsia="Times New Roman" w:hAnsi="Times New Roman" w:cs="Times New Roman"/>
          <w:sz w:val="24"/>
          <w:szCs w:val="24"/>
        </w:rPr>
        <w:instrText>-0322-43d1-82dc-95ef2c1ce2cf"]}],"mendeley":{"formattedCitation":"(Wulan et al., 2022)","plainTextFormattedCitation":"(Wulan et al., 2022)","previouslyFormattedCitation":"(Wulan et al., 2022)"},"properties":{"noteIndex":0},"schema":"https://github.com/cita</w:instrText>
      </w:r>
      <w:r>
        <w:rPr>
          <w:rFonts w:ascii="Times New Roman" w:eastAsia="Times New Roman" w:hAnsi="Times New Roman" w:cs="Times New Roman"/>
          <w:sz w:val="24"/>
          <w:szCs w:val="24"/>
        </w:rPr>
        <w:instrText>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(Wulan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Integrating media into the learning process can provide meaningful experiences for students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{"citationItems":[{"id":"ITEM-1","itemData":{"ISBN":"9780333227</w:instrText>
      </w:r>
      <w:r>
        <w:rPr>
          <w:rFonts w:ascii="Times New Roman" w:eastAsia="Times New Roman" w:hAnsi="Times New Roman" w:cs="Times New Roman"/>
          <w:sz w:val="24"/>
          <w:szCs w:val="24"/>
        </w:rPr>
        <w:instrText>794","author":[{"dropping-particle":"","family":"Rambe","given":"Nana Ronawan","non-dropping-particle":"","parse-names":false,"suffix":""},{"dropping-particle":"","family":"Mirna","given":"Wa","non-dropping-particle":"","parse-names":false,"suffix":""},{"d</w:instrText>
      </w:r>
      <w:r>
        <w:rPr>
          <w:rFonts w:ascii="Times New Roman" w:eastAsia="Times New Roman" w:hAnsi="Times New Roman" w:cs="Times New Roman"/>
          <w:sz w:val="24"/>
          <w:szCs w:val="24"/>
        </w:rPr>
        <w:instrText>ropping-particle":"","family":"Asrul","given":"","non-dropping-particle":"","parse-names":false,"suffix":""},{"dropping-particle":"","family":"Purwaana","given":"Rudi","non-dropping-particle":"","parse-names":false,"suffix":""}],"container-title":"Jurnal T</w:instrText>
      </w:r>
      <w:r>
        <w:rPr>
          <w:rFonts w:ascii="Times New Roman" w:eastAsia="Times New Roman" w:hAnsi="Times New Roman" w:cs="Times New Roman"/>
          <w:sz w:val="24"/>
          <w:szCs w:val="24"/>
        </w:rPr>
        <w:instrText>IK dalam Pendidikan","id":"ITEM-1","issue":"1","issued":{"date-parts":[["2022"]]},"page":"60-68","title":"Pengembangan Media Pembelajaran Macromedia Flash untuk Meningkatkan Kemampuan Menyimak Intensif","type":"article-journal","volume":"9"},"uris":["http:</w:instrText>
      </w:r>
      <w:r>
        <w:rPr>
          <w:rFonts w:ascii="Times New Roman" w:eastAsia="Times New Roman" w:hAnsi="Times New Roman" w:cs="Times New Roman"/>
          <w:sz w:val="24"/>
          <w:szCs w:val="24"/>
        </w:rPr>
        <w:instrText>//www.mendeley.com/documents/?uuid=54c210f1-fc5b-43fb-9124-f8339d3008ee"]}],"mendeley":{"formattedCitation":"(Rambe et al., 2022)","plainTextFormattedCitation":"(Rambe et al., 2022)","previouslyFormattedCitation":"(Rambe et al., 2022)"},"properties":{"note</w:instrText>
      </w:r>
      <w:r>
        <w:rPr>
          <w:rFonts w:ascii="Times New Roman" w:eastAsia="Times New Roman" w:hAnsi="Times New Roman" w:cs="Times New Roman"/>
          <w:sz w:val="24"/>
          <w:szCs w:val="24"/>
        </w:rPr>
        <w:instrText>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(Rambe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To adapt educational practices involving technology at the educational level, multimedia-based learning media or applications are a</w:t>
      </w:r>
      <w:r>
        <w:rPr>
          <w:rFonts w:ascii="Times New Roman" w:eastAsia="Times New Roman" w:hAnsi="Times New Roman" w:cs="Times New Roman"/>
          <w:sz w:val="24"/>
          <w:szCs w:val="24"/>
        </w:rPr>
        <w:t>ssumed to be suitable for the current curriculum conditions. However, this presents a challenge for educators to make learning active, creative, innovative, engaging, and enjoyable for students. Therefore, to keep up with this technological revolution, inn</w:t>
      </w:r>
      <w:r>
        <w:rPr>
          <w:rFonts w:ascii="Times New Roman" w:eastAsia="Times New Roman" w:hAnsi="Times New Roman" w:cs="Times New Roman"/>
          <w:sz w:val="24"/>
          <w:szCs w:val="24"/>
        </w:rPr>
        <w:t xml:space="preserve">ovation and technology-based learning strategies are highly required, aligning with the challenges of this era's development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{"citationItems":[{"id":"ITEM-1","itemData":{"DOI":"10.24090/tarling.v5i1.4581","ISSN":"2599-1302","abstract":"S</w:instrText>
      </w:r>
      <w:r>
        <w:rPr>
          <w:rFonts w:ascii="Times New Roman" w:eastAsia="Times New Roman" w:hAnsi="Times New Roman" w:cs="Times New Roman"/>
          <w:sz w:val="24"/>
          <w:szCs w:val="24"/>
        </w:rPr>
        <w:instrText>eorang pengajar adalah ujung tombak pendidikan, ia harus mampu merevolusi proses pengajarannya dengan baik, yaitu dengan mengubah kurikulum, strategi, materi, evaluasi, juga media pembelajaran yang sesuai dengan tuntutan revolusi industry 4.0. Hal itu menj</w:instrText>
      </w:r>
      <w:r>
        <w:rPr>
          <w:rFonts w:ascii="Times New Roman" w:eastAsia="Times New Roman" w:hAnsi="Times New Roman" w:cs="Times New Roman"/>
          <w:sz w:val="24"/>
          <w:szCs w:val="24"/>
        </w:rPr>
        <w:instrText>adi tanggung jawab semua pengajar, termasuk pengajar bahasa Arab dalam keterampilan menyimak Arab di kelas ST. 12 Program Khusus Pengembangan Bahasa Arab UIN Maulana Malik Ibrahim Malang yang menggunakan media software Camtasia studio dalam pembelajaran me</w:instrText>
      </w:r>
      <w:r>
        <w:rPr>
          <w:rFonts w:ascii="Times New Roman" w:eastAsia="Times New Roman" w:hAnsi="Times New Roman" w:cs="Times New Roman"/>
          <w:sz w:val="24"/>
          <w:szCs w:val="24"/>
        </w:rPr>
        <w:instrText>nyimak Arab. Metode dari penelitian ini adalah deskriptif kualitatif. Media ini bermanfaat bagi peserta didik dalam meningkatkan motivasi belajar mereka, merubah tingkah laku, memberikan motivasi baru dan penyegaran, memberikan pelajaran yang bermakna, mem</w:instrText>
      </w:r>
      <w:r>
        <w:rPr>
          <w:rFonts w:ascii="Times New Roman" w:eastAsia="Times New Roman" w:hAnsi="Times New Roman" w:cs="Times New Roman"/>
          <w:sz w:val="24"/>
          <w:szCs w:val="24"/>
        </w:rPr>
        <w:instrText>perluas pengalaman dan wawasan, serta tercapainya tujuan pembelajaran menyimak Arab, juga mempersiapkan mereka dalam menghadapi era revolusi industry 4.0. Hasil dari peneletian ini adalah pembelajaran menyimak Arab dengan media software Camtasia studio mem</w:instrText>
      </w:r>
      <w:r>
        <w:rPr>
          <w:rFonts w:ascii="Times New Roman" w:eastAsia="Times New Roman" w:hAnsi="Times New Roman" w:cs="Times New Roman"/>
          <w:sz w:val="24"/>
          <w:szCs w:val="24"/>
        </w:rPr>
        <w:instrText>iliki tiga tahapan, yaitu tahap pendahuluan, yang mencakup orientasi, apersepsi, motivasi, pemberian acuan, ke-dua: tahap inti pembelajaran, yang mencakup mengamati, mengeksplorasi, mengasosiasi, mengkomunikasi, dan ke-tiga: tahap penutup, yang mencakup pe</w:instrText>
      </w:r>
      <w:r>
        <w:rPr>
          <w:rFonts w:ascii="Times New Roman" w:eastAsia="Times New Roman" w:hAnsi="Times New Roman" w:cs="Times New Roman"/>
          <w:sz w:val="24"/>
          <w:szCs w:val="24"/>
        </w:rPr>
        <w:instrText xml:space="preserve">ngambilan kesimpulan, refleksi dan evaluasi, motivasi, serta penutup doâ€™a juga salam.","author":[{"dropping-particle":"","family":"Toifah","given":"Nur","non-dropping-particle":"","parse-names":false,"suffix":""}],"container-title":"Tarling : Journal of </w:instrText>
      </w:r>
      <w:r>
        <w:rPr>
          <w:rFonts w:ascii="Times New Roman" w:eastAsia="Times New Roman" w:hAnsi="Times New Roman" w:cs="Times New Roman"/>
          <w:sz w:val="24"/>
          <w:szCs w:val="24"/>
        </w:rPr>
        <w:instrText>Language Education","id":"ITEM-1","issue":"1","issued":{"date-parts":[["2021"]]},"page":"71-91","title":"Camtasia Studio: Software Multimedia dalam Pembelajaran Menyimak Arab di Era Industri 4.0","type":"article-journal","volume":"5"},"uris":["http://www.m</w:instrText>
      </w:r>
      <w:r>
        <w:rPr>
          <w:rFonts w:ascii="Times New Roman" w:eastAsia="Times New Roman" w:hAnsi="Times New Roman" w:cs="Times New Roman"/>
          <w:sz w:val="24"/>
          <w:szCs w:val="24"/>
        </w:rPr>
        <w:instrText>endeley.com/documents/?uuid=a0e48afa-36d7-432e-89e0-534ef2381829"]}],"mendeley":{"formattedCitation":"(Toifah, 2021)","plainTextFormattedCitation":"(Toifah, 2021)","previouslyFormattedCitation":"(Toifah, 2021)"},"properties":{"noteIndex":0},"schema":"https</w:instrText>
      </w:r>
      <w:r>
        <w:rPr>
          <w:rFonts w:ascii="Times New Roman" w:eastAsia="Times New Roman" w:hAnsi="Times New Roman" w:cs="Times New Roman"/>
          <w:sz w:val="24"/>
          <w:szCs w:val="24"/>
        </w:rPr>
        <w:instrText>://github.com/citation-style-language/schema/raw/master/csl-citation.json"}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(Toifah,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Several researchers have previously conducted studies on listening activities.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{"citationItems":[{"id":"ITEM-1","itemData":{"DOI":"10.33369/</w:instrText>
      </w:r>
      <w:r>
        <w:rPr>
          <w:rFonts w:ascii="Times New Roman" w:eastAsia="Times New Roman" w:hAnsi="Times New Roman" w:cs="Times New Roman"/>
          <w:sz w:val="24"/>
          <w:szCs w:val="24"/>
        </w:rPr>
        <w:instrText>pgsd.12.2.141-149","ISSN":"1693-8577","abstract":"This research aims to increase the activity and listening skill of students through a cooperative learning model of technology-based audio visual media at the course of language basic skills. The subjects w</w:instrText>
      </w:r>
      <w:r>
        <w:rPr>
          <w:rFonts w:ascii="Times New Roman" w:eastAsia="Times New Roman" w:hAnsi="Times New Roman" w:cs="Times New Roman"/>
          <w:sz w:val="24"/>
          <w:szCs w:val="24"/>
        </w:rPr>
        <w:instrText>ere the students of PGSD in III B class academic year 2019/2020 which amounted to 40 students. The research instruments were observation sheets and test sheets of the listening skill. The observation data was analyzed by using the average score and the dat</w:instrText>
      </w:r>
      <w:r>
        <w:rPr>
          <w:rFonts w:ascii="Times New Roman" w:eastAsia="Times New Roman" w:hAnsi="Times New Roman" w:cs="Times New Roman"/>
          <w:sz w:val="24"/>
          <w:szCs w:val="24"/>
        </w:rPr>
        <w:instrText>a of the listening capabilities analyzed by using of the average value and percentage. The results showed that (1) the implementation of cooperative learning models with technology-based visual audio media at the course of the language basic skills can inc</w:instrText>
      </w:r>
      <w:r>
        <w:rPr>
          <w:rFonts w:ascii="Times New Roman" w:eastAsia="Times New Roman" w:hAnsi="Times New Roman" w:cs="Times New Roman"/>
          <w:sz w:val="24"/>
          <w:szCs w:val="24"/>
        </w:rPr>
        <w:instrText xml:space="preserve">rease the learning activity,  (2) The application of cooperative learning model with technology-based audio visual media in the course of basic language skills can enhance the ability to listen of students who are infused with the ability to listen to the </w:instrText>
      </w:r>
      <w:r>
        <w:rPr>
          <w:rFonts w:ascii="Times New Roman" w:eastAsia="Times New Roman" w:hAnsi="Times New Roman" w:cs="Times New Roman"/>
          <w:sz w:val="24"/>
          <w:szCs w:val="24"/>
        </w:rPr>
        <w:instrText>students each cycle increases. The average scor of the students ' listening skills at the first cycle is 78.05 with a detailed guidance of a kilacical study is 77.5% increased in the second cycle the average value of the student's listening capability is 8</w:instrText>
      </w:r>
      <w:r>
        <w:rPr>
          <w:rFonts w:ascii="Times New Roman" w:eastAsia="Times New Roman" w:hAnsi="Times New Roman" w:cs="Times New Roman"/>
          <w:sz w:val="24"/>
          <w:szCs w:val="24"/>
        </w:rPr>
        <w:instrText>3.25 with the classical guidance of the study is 92.5%. It is thus concluded that the application of cooperative learning models with technology-based audio visuals can increase the activity and listening skill  of IIIB students at the language Basic skill</w:instrText>
      </w:r>
      <w:r>
        <w:rPr>
          <w:rFonts w:ascii="Times New Roman" w:eastAsia="Times New Roman" w:hAnsi="Times New Roman" w:cs="Times New Roman"/>
          <w:sz w:val="24"/>
          <w:szCs w:val="24"/>
        </w:rPr>
        <w:instrText>s Lecture at the PGSD University of Bengkulu.","author":[{"dropping-particle":"","family":"Resnani","given":"Resnani","non-dropping-particle":"","parse-names":false,"suffix":""}],"container-title":"Jurnal PGSD","id":"ITEM-1","issue":"2","issued":{"date-par</w:instrText>
      </w:r>
      <w:r>
        <w:rPr>
          <w:rFonts w:ascii="Times New Roman" w:eastAsia="Times New Roman" w:hAnsi="Times New Roman" w:cs="Times New Roman"/>
          <w:sz w:val="24"/>
          <w:szCs w:val="24"/>
        </w:rPr>
        <w:instrText>ts":[["2019"]]},"page":"141-149","title":"Penerapan Model Pembelajaran Kooperatif dengan Media Audio Visual Berbasis Teknologi Untuk Meningkatkan Aktivitas dan Kemampuan Menyimak Mahasiswa","type":"article-journal","volume":"12"},"uris":["http://www.mendel</w:instrText>
      </w:r>
      <w:r>
        <w:rPr>
          <w:rFonts w:ascii="Times New Roman" w:eastAsia="Times New Roman" w:hAnsi="Times New Roman" w:cs="Times New Roman"/>
          <w:sz w:val="24"/>
          <w:szCs w:val="24"/>
        </w:rPr>
        <w:instrText>ey.com/documents/?uuid=616f5d21-e9af-40e4-b0d5-757ec3b7ace9"]}],"mendeley":{"formattedCitation":"(Resnani, 2019)","manualFormatting":"Resnani (2019)","plainTextFormattedCitation":"(Resnani, 2019)","previouslyFormattedCitation":"(Resnani, 2019)"},"propertie</w:instrText>
      </w:r>
      <w:r>
        <w:rPr>
          <w:rFonts w:ascii="Times New Roman" w:eastAsia="Times New Roman" w:hAnsi="Times New Roman" w:cs="Times New Roman"/>
          <w:sz w:val="24"/>
          <w:szCs w:val="24"/>
        </w:rPr>
        <w:instrText>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Resnani</w:t>
      </w:r>
      <w:r>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t>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applied the cooperative learning model in the Basic Language Skills (KDB) course, utilizing technology-based audio-visual media d</w:t>
      </w:r>
      <w:r>
        <w:rPr>
          <w:rFonts w:ascii="Times New Roman" w:eastAsia="Times New Roman" w:hAnsi="Times New Roman" w:cs="Times New Roman"/>
          <w:sz w:val="24"/>
          <w:szCs w:val="24"/>
        </w:rPr>
        <w:t xml:space="preserve">uring the learning process. The issue arises due to the limited use of learning media, less varied listening learning strategies, and monotonous approaches that do not empower students to be actively engaged and creative. Furthermore, to support listening </w:t>
      </w:r>
      <w:r>
        <w:rPr>
          <w:rFonts w:ascii="Times New Roman" w:eastAsia="Times New Roman" w:hAnsi="Times New Roman" w:cs="Times New Roman"/>
          <w:sz w:val="24"/>
          <w:szCs w:val="24"/>
        </w:rPr>
        <w:t>learning, incorporating local wisdom in the listening materials can enhance students' literacy skills. The utilization of Worksheets (LK) accompanied by audio listening materials serves as a supportive tool in the listening learning process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w:instrText>
      </w:r>
      <w:r>
        <w:rPr>
          <w:rFonts w:ascii="Times New Roman" w:eastAsia="Times New Roman" w:hAnsi="Times New Roman" w:cs="Times New Roman"/>
          <w:sz w:val="24"/>
          <w:szCs w:val="24"/>
        </w:rPr>
        <w:instrText>ION {"citationItems":[{"id":"ITEM-1","itemData":{"DOI":"10.33603/deiksis.v7i1.2804","ISSN":"2355-6633","abstract":"Abstrak . Bahan/materi ajar perlu dikembangkan serta diorganisasikan secara mantap dan matang agar pembelajaran tidak melenceng dari tujuan y</w:instrText>
      </w:r>
      <w:r>
        <w:rPr>
          <w:rFonts w:ascii="Times New Roman" w:eastAsia="Times New Roman" w:hAnsi="Times New Roman" w:cs="Times New Roman"/>
          <w:sz w:val="24"/>
          <w:szCs w:val="24"/>
        </w:rPr>
        <w:instrText>ang harus dicapai. Penelitian ini menghasilkan bahan ajar berupa Lembar Kerja Mahasiswa bermedia simak/audio berkearifal lokal yang akan diimplementasikan pada mata kuliah menyimak. Dalam mata kuliah ini, mahasiswa dilatih kemampuan menyimaknya dengan cara</w:instrText>
      </w:r>
      <w:r>
        <w:rPr>
          <w:rFonts w:ascii="Times New Roman" w:eastAsia="Times New Roman" w:hAnsi="Times New Roman" w:cs="Times New Roman"/>
          <w:sz w:val="24"/>
          <w:szCs w:val="24"/>
        </w:rPr>
        <w:instrText xml:space="preserve"> menyuguhkan berbagai macam informasi. Hal ini dilakukan agar mahasiswa terbiasa menyimak informasi dan dapat menangkap informasi dengan baik. Adapun tujuan penelitian ini adalah merancang bahan ajar, mendeskripsikan kemampuan literasi mahasiswa serta meng</w:instrText>
      </w:r>
      <w:r>
        <w:rPr>
          <w:rFonts w:ascii="Times New Roman" w:eastAsia="Times New Roman" w:hAnsi="Times New Roman" w:cs="Times New Roman"/>
          <w:sz w:val="24"/>
          <w:szCs w:val="24"/>
        </w:rPr>
        <w:instrText>etahui keefektifan bahan ajar simak berorientasi kearifan lokal dalam mata kuliah menyimak pada Program Studi Pendidikan Bahasa Indonesia Universitas Swadaya Gunung Jati. Penelitian ini dilakukan dengan alasan ditemukannya data bahwa kemampuan literasi (da</w:instrText>
      </w:r>
      <w:r>
        <w:rPr>
          <w:rFonts w:ascii="Times New Roman" w:eastAsia="Times New Roman" w:hAnsi="Times New Roman" w:cs="Times New Roman"/>
          <w:sz w:val="24"/>
          <w:szCs w:val="24"/>
        </w:rPr>
        <w:instrText xml:space="preserve">ya simak) mahasiswa masih rendah. Pemilihan tema kearifan lokal pada penelitian ini didasarkan atas pertimbangan belum tergalinya potensi daerah secara maksimal sebagai bahan literasi seperti kebiasaan-kebiaasan,Â  adat, budaya serta pariwisata di wilayah </w:instrText>
      </w:r>
      <w:r>
        <w:rPr>
          <w:rFonts w:ascii="Times New Roman" w:eastAsia="Times New Roman" w:hAnsi="Times New Roman" w:cs="Times New Roman"/>
          <w:sz w:val="24"/>
          <w:szCs w:val="24"/>
        </w:rPr>
        <w:instrText>Ciayumajakuning (Cirebon, Indramayu, Majalengka, dan Kuningan). Pemilihan kearifan lokal ini tidak lepas dari pertimbanganÂ  mahasiswa Universitas Swadaya Gunung Jati banyak berasal dari wilayah tersebut. Pengembangan bahan ajar berorientasi kearifan lokal</w:instrText>
      </w:r>
      <w:r>
        <w:rPr>
          <w:rFonts w:ascii="Times New Roman" w:eastAsia="Times New Roman" w:hAnsi="Times New Roman" w:cs="Times New Roman"/>
          <w:sz w:val="24"/>
          <w:szCs w:val="24"/>
        </w:rPr>
        <w:instrText xml:space="preserve"> ini menggunakan model ADDIE (Analysis-Design-Develop-Implement-Evaluate). Model pengembangan bahan ajar ini meliputi analisis, perancangan, pengembangan (uji coba), Implementasi, dan Evaluasi terhadap bahan ajar simak. Kata Kunci : bahan ajar simak, liter</w:instrText>
      </w:r>
      <w:r>
        <w:rPr>
          <w:rFonts w:ascii="Times New Roman" w:eastAsia="Times New Roman" w:hAnsi="Times New Roman" w:cs="Times New Roman"/>
          <w:sz w:val="24"/>
          <w:szCs w:val="24"/>
        </w:rPr>
        <w:instrText>asi, menyimak, kearifan lokal.","author":[{"dropping-particle":"","family":"Pujiatna","given":"Tri","non-dropping-particle":"","parse-names":false,"suffix":""},{"dropping-particle":"","family":"Rosmaya","given":"Elin","non-dropping-particle":"","parse-name</w:instrText>
      </w:r>
      <w:r>
        <w:rPr>
          <w:rFonts w:ascii="Times New Roman" w:eastAsia="Times New Roman" w:hAnsi="Times New Roman" w:cs="Times New Roman"/>
          <w:sz w:val="24"/>
          <w:szCs w:val="24"/>
        </w:rPr>
        <w:instrText>s":false,"suffix":""},{"dropping-particle":"","family":"Wahyuningsih","given":"Nuning","non-dropping-particle":"","parse-names":false,"suffix":""}],"container-title":"Deiksis: Jurnal Pendidikan Bahasa dan Sastra Indonesia","id":"ITEM-1","issue":"1","issued</w:instrText>
      </w:r>
      <w:r>
        <w:rPr>
          <w:rFonts w:ascii="Times New Roman" w:eastAsia="Times New Roman" w:hAnsi="Times New Roman" w:cs="Times New Roman"/>
          <w:sz w:val="24"/>
          <w:szCs w:val="24"/>
        </w:rPr>
        <w:instrText>":{"date-parts":[["2020"]]},"page":"91","title":"Pengembangan Bahan Ajar Simak Berorientas Kearifan Lokal untuk Meningkatkan Kemampuan Literasi Mahasiswa pada Mata Kuliah Menyimak","type":"article-journal","volume":"7"},"uris":["http://www.mendeley.com/doc</w:instrText>
      </w:r>
      <w:r>
        <w:rPr>
          <w:rFonts w:ascii="Times New Roman" w:eastAsia="Times New Roman" w:hAnsi="Times New Roman" w:cs="Times New Roman"/>
          <w:sz w:val="24"/>
          <w:szCs w:val="24"/>
        </w:rPr>
        <w:instrText>uments/?uuid=de4ad80e-77b7-4179-af1c-576c7386a73b"]}],"mendeley":{"formattedCitation":"(Pujiatna et al., 2020)","plainTextFormattedCitation":"(Pujiatna et al., 2020)","previouslyFormattedCitation":"(Pujiatna et al., 2020)"},"properties":{"noteIndex":0},"sc</w:instrText>
      </w:r>
      <w:r>
        <w:rPr>
          <w:rFonts w:ascii="Times New Roman" w:eastAsia="Times New Roman" w:hAnsi="Times New Roman" w:cs="Times New Roman"/>
          <w:sz w:val="24"/>
          <w:szCs w:val="24"/>
        </w:rPr>
        <w:instrText>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(Pujiatna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 pegiat BIPA terhadap ketersediaan bahan ajar menyimak BIPA saat</w:instrText>
      </w:r>
      <w:r>
        <w:rPr>
          <w:rFonts w:ascii="Times New Roman" w:eastAsia="Times New Roman" w:hAnsi="Times New Roman" w:cs="Times New Roman"/>
          <w:sz w:val="24"/>
          <w:szCs w:val="24"/>
        </w:rPr>
        <w:instrText xml:space="preserve"> ini dan jenis bahan ajar … pengajar dan pegiat BIPA terkait ketersediaan bahan ajar menyimak BIPA saat ini dan jenis …","author":[{"dropping-particle":"","family":"Ogustina","given":"Grandis Putri","non-dropping-particle":"","parse-names":false,"suffix":"</w:instrText>
      </w:r>
      <w:r>
        <w:rPr>
          <w:rFonts w:ascii="Times New Roman" w:eastAsia="Times New Roman" w:hAnsi="Times New Roman" w:cs="Times New Roman"/>
          <w:sz w:val="24"/>
          <w:szCs w:val="24"/>
        </w:rPr>
        <w:instrText>"},{"dropping-particle":"","family":"Mulyati","given":"Yeti","non-dropping-particle":"","parse-names":false,"suffix":""},{"dropping-particle":"","family":"Kurniawan","given":"Khaerudin","non-dropping-particle":"","parse-names":false,"suffix":""}],"containe</w:instrText>
      </w:r>
      <w:r>
        <w:rPr>
          <w:rFonts w:ascii="Times New Roman" w:eastAsia="Times New Roman" w:hAnsi="Times New Roman" w:cs="Times New Roman"/>
          <w:sz w:val="24"/>
          <w:szCs w:val="24"/>
        </w:rPr>
        <w:instrText>r-title":"Seminar Internasional Riksa Bahasa","id":"ITEM-1","issued":{"date-parts":[["2021"]]},"page":"28-35","title":"Profil Kebutuhan Bahan Ajar Menyimak Bermuatan Kearifan Lokal untuk Pemelajar BIPA","type":"article-journal"},"uris":["http://www.mendele</w:instrText>
      </w:r>
      <w:r>
        <w:rPr>
          <w:rFonts w:ascii="Times New Roman" w:eastAsia="Times New Roman" w:hAnsi="Times New Roman" w:cs="Times New Roman"/>
          <w:sz w:val="24"/>
          <w:szCs w:val="24"/>
        </w:rPr>
        <w:instrText>y.com/documents/?uuid=c78a0724-1546-4362-97b7-d88c067b703e"]}],"mendeley":{"formattedCitation":"(Ogustina et al., 2021)","manualFormatting":"Ogustina et al. (2021)","plainTextFormattedCitation":"(Ogustina et al., 2021)","previouslyFormattedCitation":"(Ogus</w:instrText>
      </w:r>
      <w:r>
        <w:rPr>
          <w:rFonts w:ascii="Times New Roman" w:eastAsia="Times New Roman" w:hAnsi="Times New Roman" w:cs="Times New Roman"/>
          <w:sz w:val="24"/>
          <w:szCs w:val="24"/>
        </w:rPr>
        <w:instrText>tina et al.,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Ogustina et al.</w:t>
      </w:r>
      <w:r>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t>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also found in their research that: 1) the </w:t>
      </w:r>
      <w:r>
        <w:rPr>
          <w:rFonts w:ascii="Times New Roman" w:eastAsia="Times New Roman" w:hAnsi="Times New Roman" w:cs="Times New Roman"/>
          <w:sz w:val="24"/>
          <w:szCs w:val="24"/>
        </w:rPr>
        <w:lastRenderedPageBreak/>
        <w:t>availability of listening materials is still ins</w:t>
      </w:r>
      <w:r>
        <w:rPr>
          <w:rFonts w:ascii="Times New Roman" w:eastAsia="Times New Roman" w:hAnsi="Times New Roman" w:cs="Times New Roman"/>
          <w:sz w:val="24"/>
          <w:szCs w:val="24"/>
        </w:rPr>
        <w:t>ufficient even when using the internet for searching; 2) accessing Indonesian local wisdom content in learning materials is challenging despite its significance; 3) there is a need to increase the availability of audio-visual (video) listening materials fo</w:t>
      </w:r>
      <w:r>
        <w:rPr>
          <w:rFonts w:ascii="Times New Roman" w:eastAsia="Times New Roman" w:hAnsi="Times New Roman" w:cs="Times New Roman"/>
          <w:sz w:val="24"/>
          <w:szCs w:val="24"/>
        </w:rPr>
        <w:t xml:space="preserve">r the learning process. </w:t>
      </w:r>
    </w:p>
    <w:p w:rsidR="000707BC" w:rsidRDefault="0060026D">
      <w:pPr>
        <w:spacing w:after="0" w:line="240" w:lineRule="auto"/>
        <w:ind w:left="0" w:right="-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Referring to previous studies, the profile of learning needs in listening comprehension should have been examined, but the content that describes students' needs remains incomprehensive. Further research is still required </w:t>
      </w:r>
      <w:r>
        <w:rPr>
          <w:rFonts w:ascii="Times New Roman" w:eastAsia="Times New Roman" w:hAnsi="Times New Roman" w:cs="Times New Roman"/>
          <w:sz w:val="24"/>
          <w:szCs w:val="24"/>
        </w:rPr>
        <w:t>to determine the required Listening Comprehension learning media in the current digital era, especially at the higher education level. Research on Listening Comprehension skills in higher education is still limited. However, the Listening Comprehension cou</w:t>
      </w:r>
      <w:r>
        <w:rPr>
          <w:rFonts w:ascii="Times New Roman" w:eastAsia="Times New Roman" w:hAnsi="Times New Roman" w:cs="Times New Roman"/>
          <w:sz w:val="24"/>
          <w:szCs w:val="24"/>
        </w:rPr>
        <w:t>rse is essential for students to master not only cognitively but also psychomotorically. Therefore, the findings of the respondents' needs become the state of the art of this research, providing considerations for developing representative and contextual m</w:t>
      </w:r>
      <w:r>
        <w:rPr>
          <w:rFonts w:ascii="Times New Roman" w:eastAsia="Times New Roman" w:hAnsi="Times New Roman" w:cs="Times New Roman"/>
          <w:sz w:val="24"/>
          <w:szCs w:val="24"/>
        </w:rPr>
        <w:t xml:space="preserve">edia to meet the Listening Comprehension learning needs in the Indonesian Language and Literature Education Study Program. </w:t>
      </w:r>
    </w:p>
    <w:p w:rsidR="000707BC" w:rsidRDefault="000707BC">
      <w:pPr>
        <w:spacing w:after="0" w:line="276" w:lineRule="auto"/>
        <w:ind w:left="0" w:right="-5" w:hanging="2"/>
        <w:jc w:val="both"/>
        <w:rPr>
          <w:rFonts w:ascii="Times New Roman" w:eastAsia="Times New Roman" w:hAnsi="Times New Roman" w:cs="Times New Roman"/>
          <w:sz w:val="24"/>
          <w:szCs w:val="24"/>
        </w:rPr>
      </w:pPr>
    </w:p>
    <w:p w:rsidR="000707BC" w:rsidRDefault="0060026D">
      <w:pP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Research Method </w:t>
      </w:r>
    </w:p>
    <w:p w:rsidR="000707BC" w:rsidRDefault="0060026D">
      <w:pPr>
        <w:spacing w:after="0" w:line="240" w:lineRule="auto"/>
        <w:ind w:leftChars="0" w:left="0" w:right="-5"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design employed in this study is a survey method. This approach is utilized to collect data from specific groups and subsequently analyze it to make statements about those groups. The type of research used in this study is a cross-sectional su</w:t>
      </w:r>
      <w:r>
        <w:rPr>
          <w:rFonts w:ascii="Times New Roman" w:eastAsia="Times New Roman" w:hAnsi="Times New Roman" w:cs="Times New Roman"/>
          <w:sz w:val="24"/>
          <w:szCs w:val="24"/>
        </w:rPr>
        <w:t xml:space="preserve">rvey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fldChar w:fldCharType="begin" w:fldLock="1"/>
      </w:r>
      <w:r>
        <w:rPr>
          <w:rFonts w:ascii="Times New Roman" w:eastAsia="Times New Roman" w:hAnsi="Times New Roman" w:cs="Times New Roman"/>
          <w:i/>
          <w:sz w:val="24"/>
          <w:szCs w:val="24"/>
        </w:rPr>
        <w:instrText>ADDIN CSL_CITATION {"citationItems":[{"id":"ITEM-1","itemData":{"DOI":"10.1016/j.colegn.2017.09.003","ISSN":"13227696","abstract":"Background: Simulation is potentially a means of increasing clinical education capacity. Significant investments have b</w:instrText>
      </w:r>
      <w:r>
        <w:rPr>
          <w:rFonts w:ascii="Times New Roman" w:eastAsia="Times New Roman" w:hAnsi="Times New Roman" w:cs="Times New Roman"/>
          <w:i/>
          <w:sz w:val="24"/>
          <w:szCs w:val="24"/>
        </w:rPr>
        <w:instrText>een made in simulation but the extent to which this has improved uptake, quality and diversity of simulation use is unclear. Aim: To describe the current use of simulation in tertiary nursing education programs leading to nurse registration Australia and N</w:instrText>
      </w:r>
      <w:r>
        <w:rPr>
          <w:rFonts w:ascii="Times New Roman" w:eastAsia="Times New Roman" w:hAnsi="Times New Roman" w:cs="Times New Roman"/>
          <w:i/>
          <w:sz w:val="24"/>
          <w:szCs w:val="24"/>
        </w:rPr>
        <w:instrText xml:space="preserve">ew Zealand, and determine whether investments in simulation have improved uptake, quality and diversity of simulation experiences. Methods: A cross sectional electronic survey distributed to lead nursing academics in programs leading to nurse registration </w:instrText>
      </w:r>
      <w:r>
        <w:rPr>
          <w:rFonts w:ascii="Times New Roman" w:eastAsia="Times New Roman" w:hAnsi="Times New Roman" w:cs="Times New Roman"/>
          <w:i/>
          <w:sz w:val="24"/>
          <w:szCs w:val="24"/>
        </w:rPr>
        <w:instrText>in Australia and New Zealand. Findings: 51.6% of institutions responded and reported wide variation in allocation of program hours to clinical and simulation learning. Simulation was embedded in curricula and positively valued as an adjunct or substitute f</w:instrText>
      </w:r>
      <w:r>
        <w:rPr>
          <w:rFonts w:ascii="Times New Roman" w:eastAsia="Times New Roman" w:hAnsi="Times New Roman" w:cs="Times New Roman"/>
          <w:i/>
          <w:sz w:val="24"/>
          <w:szCs w:val="24"/>
        </w:rPr>
        <w:instrText>or clinical placement. While simulation environments were adequate, staff time, training and resource development were barriers to increasing the quality, amount and range of simulation experiences. Quality assurance and robust evaluation were weak. Discus</w:instrText>
      </w:r>
      <w:r>
        <w:rPr>
          <w:rFonts w:ascii="Times New Roman" w:eastAsia="Times New Roman" w:hAnsi="Times New Roman" w:cs="Times New Roman"/>
          <w:i/>
          <w:sz w:val="24"/>
          <w:szCs w:val="24"/>
        </w:rPr>
        <w:instrText>sion: Simulation program hours are inconsistently reported and underutilized in terms of potential contribution to clinical learning. Benefits of capital investment in simulation physical resources have been realised, but barriers persist for increasing hi</w:instrText>
      </w:r>
      <w:r>
        <w:rPr>
          <w:rFonts w:ascii="Times New Roman" w:eastAsia="Times New Roman" w:hAnsi="Times New Roman" w:cs="Times New Roman"/>
          <w:i/>
          <w:sz w:val="24"/>
          <w:szCs w:val="24"/>
        </w:rPr>
        <w:instrText>gh quality simulation in nursing programs. Conclusion: Transitioning components of clinical education from the clinical to tertiary sectors has resource implications. Establishment of sustainable, high quality simulation experiences requires staff training</w:instrText>
      </w:r>
      <w:r>
        <w:rPr>
          <w:rFonts w:ascii="Times New Roman" w:eastAsia="Times New Roman" w:hAnsi="Times New Roman" w:cs="Times New Roman"/>
          <w:i/>
          <w:sz w:val="24"/>
          <w:szCs w:val="24"/>
        </w:rPr>
        <w:instrText>, shared resources, best practice and robust evaluation of simulation experiences in nursing curricula.","author":[{"dropping-particle":"","family":"Bogossian","given":"Fiona","non-dropping-particle":"","parse-names":false,"suffix":""},{"dropping-particle"</w:instrText>
      </w:r>
      <w:r>
        <w:rPr>
          <w:rFonts w:ascii="Times New Roman" w:eastAsia="Times New Roman" w:hAnsi="Times New Roman" w:cs="Times New Roman"/>
          <w:i/>
          <w:sz w:val="24"/>
          <w:szCs w:val="24"/>
        </w:rPr>
        <w:instrText>:"","family":"Cooper","given":"Simon","non-dropping-particle":"","parse-names":false,"suffix":""},{"dropping-particle":"","family":"Kelly","given":"Michelle","non-dropping-particle":"","parse-names":false,"suffix":""},{"dropping-particle":"","family":"Leve</w:instrText>
      </w:r>
      <w:r>
        <w:rPr>
          <w:rFonts w:ascii="Times New Roman" w:eastAsia="Times New Roman" w:hAnsi="Times New Roman" w:cs="Times New Roman"/>
          <w:i/>
          <w:sz w:val="24"/>
          <w:szCs w:val="24"/>
        </w:rPr>
        <w:instrText>tt-Jones","given":"Tracy","non-dropping-particle":"","parse-names":false,"suffix":""},{"dropping-particle":"","family":"McKenna","given":"Lisa","non-dropping-particle":"","parse-names":false,"suffix":""},{"dropping-particle":"","family":"Slark","given":"Ju</w:instrText>
      </w:r>
      <w:r>
        <w:rPr>
          <w:rFonts w:ascii="Times New Roman" w:eastAsia="Times New Roman" w:hAnsi="Times New Roman" w:cs="Times New Roman"/>
          <w:i/>
          <w:sz w:val="24"/>
          <w:szCs w:val="24"/>
        </w:rPr>
        <w:instrText>lia","non-dropping-particle":"","parse-names":false,"suffix":""},{"dropping-particle":"","family":"Seaton","given":"Philippa","non-dropping-particle":"","parse-names":false,"suffix":""}],"container-title":"Collegian","id":"ITEM-1","issue":"3","issued":{"da</w:instrText>
      </w:r>
      <w:r>
        <w:rPr>
          <w:rFonts w:ascii="Times New Roman" w:eastAsia="Times New Roman" w:hAnsi="Times New Roman" w:cs="Times New Roman"/>
          <w:i/>
          <w:sz w:val="24"/>
          <w:szCs w:val="24"/>
        </w:rPr>
        <w:instrText>te-parts":[["2018"]]},"page":"327-334","publisher":"Australian College of Nursing Ltd","title":"Best practice in clinical simulation education − are we there yet? A cross-sectional survey of simulation in Australian and New Zealand pre-registration nursing</w:instrText>
      </w:r>
      <w:r>
        <w:rPr>
          <w:rFonts w:ascii="Times New Roman" w:eastAsia="Times New Roman" w:hAnsi="Times New Roman" w:cs="Times New Roman"/>
          <w:i/>
          <w:sz w:val="24"/>
          <w:szCs w:val="24"/>
        </w:rPr>
        <w:instrText xml:space="preserve"> education","type":"article-journal","volume":"25"},"uris":["http://www.mendeley.com/documents/?uuid=c5a02b7a-0cef-45f9-979a-abcd7cccc1b7"]}],"mendeley":{"formattedCitation":"(Bogossian et al., 2018)","plainTextFormattedCitation":"(Bogossian et al., 2018)"</w:instrText>
      </w:r>
      <w:r>
        <w:rPr>
          <w:rFonts w:ascii="Times New Roman" w:eastAsia="Times New Roman" w:hAnsi="Times New Roman" w:cs="Times New Roman"/>
          <w:i/>
          <w:sz w:val="24"/>
          <w:szCs w:val="24"/>
        </w:rPr>
        <w:instrText>,"previouslyFormattedCitation":"(Bogossian et al., 2018)"},"properties":{"noteIndex":0},"schema":"https://github.com/citation-style-language/schema/raw/master/csl-citation.json"}</w:instrText>
      </w:r>
      <w:r>
        <w:rPr>
          <w:rFonts w:ascii="Times New Roman" w:eastAsia="Times New Roman" w:hAnsi="Times New Roman" w:cs="Times New Roman"/>
          <w:i/>
          <w:sz w:val="24"/>
          <w:szCs w:val="24"/>
        </w:rPr>
        <w:fldChar w:fldCharType="separate"/>
      </w:r>
      <w:r>
        <w:rPr>
          <w:rFonts w:ascii="Times New Roman" w:eastAsia="Times New Roman" w:hAnsi="Times New Roman" w:cs="Times New Roman"/>
          <w:noProof/>
          <w:sz w:val="24"/>
          <w:szCs w:val="24"/>
        </w:rPr>
        <w:t>(Bogossian et al., 2018)</w:t>
      </w:r>
      <w:r>
        <w:rPr>
          <w:rFonts w:ascii="Times New Roman" w:eastAsia="Times New Roman" w:hAnsi="Times New Roman" w:cs="Times New Roman"/>
          <w:i/>
          <w:sz w:val="24"/>
          <w:szCs w:val="24"/>
        </w:rPr>
        <w:fldChar w:fldCharType="end"/>
      </w:r>
      <w:r>
        <w:rPr>
          <w:rFonts w:ascii="Times New Roman" w:eastAsia="Times New Roman" w:hAnsi="Times New Roman" w:cs="Times New Roman"/>
          <w:sz w:val="24"/>
          <w:szCs w:val="24"/>
        </w:rPr>
        <w:t>. In a cross-sectional survey, data is collected fr</w:t>
      </w:r>
      <w:r>
        <w:rPr>
          <w:rFonts w:ascii="Times New Roman" w:eastAsia="Times New Roman" w:hAnsi="Times New Roman" w:cs="Times New Roman"/>
          <w:sz w:val="24"/>
          <w:szCs w:val="24"/>
        </w:rPr>
        <w:t xml:space="preserve">om a sample of a pre-defined population or from the entire population at a single point in time and analyzed using various methods appropriate for the type of inference the researcher intends to make. This research constitutes a part of the needs analysis </w:t>
      </w:r>
      <w:r>
        <w:rPr>
          <w:rFonts w:ascii="Times New Roman" w:eastAsia="Times New Roman" w:hAnsi="Times New Roman" w:cs="Times New Roman"/>
          <w:sz w:val="24"/>
          <w:szCs w:val="24"/>
        </w:rPr>
        <w:t>in the development research, which serves as a continuation of this study.</w:t>
      </w:r>
    </w:p>
    <w:p w:rsidR="000707BC" w:rsidRDefault="0060026D">
      <w:pPr>
        <w:spacing w:after="0" w:line="240" w:lineRule="auto"/>
        <w:ind w:leftChars="0" w:left="0" w:right="-5"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population involved lecturers and students from the Indonesian Language and Literature Education Study Program at Universitas Riau, Universitas Islam Riau, and Universitas Islam Negeri Sultan Syarif Kasim Riau. The total number of students was 12</w:t>
      </w:r>
      <w:r>
        <w:rPr>
          <w:rFonts w:ascii="Times New Roman" w:eastAsia="Times New Roman" w:hAnsi="Times New Roman" w:cs="Times New Roman"/>
          <w:sz w:val="24"/>
          <w:szCs w:val="24"/>
        </w:rPr>
        <w:t xml:space="preserve">0 from Universitas Riau, 70 from Universitas Islam Riau, and 120 from Universitas Islam Negeri Sultan Syarif Kasim Riau. The population was sampled using the quota sampling technique. This was done considering that the sample locations were predetermined. </w:t>
      </w:r>
      <w:r>
        <w:rPr>
          <w:rFonts w:ascii="Times New Roman" w:eastAsia="Times New Roman" w:hAnsi="Times New Roman" w:cs="Times New Roman"/>
          <w:sz w:val="24"/>
          <w:szCs w:val="24"/>
        </w:rPr>
        <w:t xml:space="preserve">Therefore, the details of the participants included 6 lecturers and 150 students as the sample. The participating lecturers were those who taught the Listening course in the Indonesian Language and Literature Education Study Program. </w:t>
      </w:r>
    </w:p>
    <w:p w:rsidR="000707BC" w:rsidRDefault="0060026D">
      <w:pPr>
        <w:spacing w:after="0" w:line="240" w:lineRule="auto"/>
        <w:ind w:leftChars="0" w:left="0" w:right="-5" w:firstLineChars="0"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Survey data were obta</w:t>
      </w:r>
      <w:r>
        <w:rPr>
          <w:rFonts w:ascii="Times New Roman" w:eastAsia="Times New Roman" w:hAnsi="Times New Roman" w:cs="Times New Roman"/>
          <w:sz w:val="24"/>
          <w:szCs w:val="24"/>
        </w:rPr>
        <w:t>ined by distributing an open questionnaire instrument to lecturers and students from the three universities. The distribution was conducted using Google Forms. The indicators used to trace the data on needs included (1) content needs, (2) language needs, (</w:t>
      </w:r>
      <w:r>
        <w:rPr>
          <w:rFonts w:ascii="Times New Roman" w:eastAsia="Times New Roman" w:hAnsi="Times New Roman" w:cs="Times New Roman"/>
          <w:sz w:val="24"/>
          <w:szCs w:val="24"/>
        </w:rPr>
        <w:t>3) graphic needs, and (4) learning media needs. The total number of questions was 30. The data analysis was carried out in several stages, including (1) data recording, (2) data accuracy verification, (3) database structure development, (4) data input into</w:t>
      </w:r>
      <w:r>
        <w:rPr>
          <w:rFonts w:ascii="Times New Roman" w:eastAsia="Times New Roman" w:hAnsi="Times New Roman" w:cs="Times New Roman"/>
          <w:sz w:val="24"/>
          <w:szCs w:val="24"/>
        </w:rPr>
        <w:t xml:space="preserve"> the computer program, (5) data classification calculation, (6) data analysis, and (7) data summarization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{"citationItems":[{"id":"ITEM-1","itemData":{"author":[{"dropping-particle":"","family":"Widi","given":"Restu Kartiko","non-droppin</w:instrText>
      </w:r>
      <w:r>
        <w:rPr>
          <w:rFonts w:ascii="Times New Roman" w:eastAsia="Times New Roman" w:hAnsi="Times New Roman" w:cs="Times New Roman"/>
          <w:sz w:val="24"/>
          <w:szCs w:val="24"/>
          <w:lang w:val="en-US"/>
        </w:rPr>
        <w:instrText>g-particle":"","parse-names":false,"suffix":""}],"edition":"1","id":"ITEM-1","issued":{"date-parts":[["2019"]]},"publisher":"Graha Ilmu","publisher-place":"Surabaya","title":"Principles of Research Methodology","type":"book"},"uris":["http://www.mendeley.c</w:instrText>
      </w:r>
      <w:r>
        <w:rPr>
          <w:rFonts w:ascii="Times New Roman" w:eastAsia="Times New Roman" w:hAnsi="Times New Roman" w:cs="Times New Roman"/>
          <w:sz w:val="24"/>
          <w:szCs w:val="24"/>
          <w:lang w:val="en-US"/>
        </w:rPr>
        <w:instrText>om/documents/?uuid=fdb3591c-346e-4b63-93b7-cfd17e17d958"]}],"mendeley":{"formattedCitation":"(Widi, 2019)","plainTextFormattedCitation":"(Widi, 2019)","previouslyFormattedCitation":"(Widi, 2019)"},"properties":{"noteIndex":0},"schema":"https://github.com/c</w:instrText>
      </w:r>
      <w:r>
        <w:rPr>
          <w:rFonts w:ascii="Times New Roman" w:eastAsia="Times New Roman" w:hAnsi="Times New Roman" w:cs="Times New Roman"/>
          <w:sz w:val="24"/>
          <w:szCs w:val="24"/>
          <w:lang w:val="en-US"/>
        </w:rPr>
        <w:instrText>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(Widi, 2019)</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highlight w:val="white"/>
        </w:rPr>
        <w:t xml:space="preserve">. </w:t>
      </w:r>
    </w:p>
    <w:p w:rsidR="000707BC" w:rsidRDefault="0060026D">
      <w:pPr>
        <w:spacing w:after="0" w:line="240" w:lineRule="auto"/>
        <w:ind w:left="0" w:right="-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07BC" w:rsidRDefault="0060026D">
      <w:pP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 and Discussion </w:t>
      </w:r>
    </w:p>
    <w:p w:rsidR="000707BC" w:rsidRDefault="000707BC">
      <w:pPr>
        <w:spacing w:after="0" w:line="276" w:lineRule="auto"/>
        <w:ind w:left="0" w:hanging="2"/>
        <w:jc w:val="both"/>
        <w:rPr>
          <w:rFonts w:ascii="Times New Roman" w:eastAsia="Times New Roman" w:hAnsi="Times New Roman" w:cs="Times New Roman"/>
          <w:sz w:val="24"/>
          <w:szCs w:val="24"/>
        </w:rPr>
      </w:pPr>
    </w:p>
    <w:p w:rsidR="000707BC" w:rsidRDefault="0060026D">
      <w:pPr>
        <w:spacing w:after="0" w:line="240" w:lineRule="auto"/>
        <w:ind w:left="0" w:right="-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findings formulate several aspects of needs analysis, namely content aspect, language aspect, graphic aspect, and learning media aspect.</w:t>
      </w:r>
    </w:p>
    <w:p w:rsidR="000707BC" w:rsidRDefault="000707BC">
      <w:pPr>
        <w:spacing w:after="0" w:line="240" w:lineRule="auto"/>
        <w:ind w:left="0" w:right="-5" w:hanging="2"/>
        <w:jc w:val="both"/>
        <w:rPr>
          <w:rFonts w:ascii="Times New Roman" w:eastAsia="Times New Roman" w:hAnsi="Times New Roman" w:cs="Times New Roman"/>
          <w:b/>
          <w:sz w:val="24"/>
          <w:szCs w:val="24"/>
        </w:rPr>
      </w:pPr>
    </w:p>
    <w:p w:rsidR="000707BC" w:rsidRDefault="0060026D">
      <w:pPr>
        <w:spacing w:after="0" w:line="240" w:lineRule="auto"/>
        <w:ind w:left="0" w:right="-5"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Content Aspect</w:t>
      </w:r>
    </w:p>
    <w:p w:rsidR="000707BC" w:rsidRDefault="0060026D">
      <w:pPr>
        <w:spacing w:after="0" w:line="240" w:lineRule="auto"/>
        <w:ind w:left="0" w:right="-5"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content aspect is an essential part of instructional material development. The development of the content aspect is adjusted according to three indicators: learning outcomes, material suitability, and material usefulness. These thre</w:t>
      </w:r>
      <w:r>
        <w:rPr>
          <w:rFonts w:ascii="Times New Roman" w:eastAsia="Times New Roman" w:hAnsi="Times New Roman" w:cs="Times New Roman"/>
          <w:sz w:val="24"/>
          <w:szCs w:val="24"/>
        </w:rPr>
        <w:t>e content indicators are formulated in the form of questions to obtain responses from the respondents. The results can be seen in Table 1.</w:t>
      </w:r>
    </w:p>
    <w:p w:rsidR="000707BC" w:rsidRDefault="000707BC">
      <w:pPr>
        <w:spacing w:after="0" w:line="240" w:lineRule="auto"/>
        <w:ind w:left="0" w:right="-5" w:hanging="2"/>
        <w:jc w:val="both"/>
        <w:rPr>
          <w:rFonts w:ascii="Times New Roman" w:eastAsia="Times New Roman" w:hAnsi="Times New Roman" w:cs="Times New Roman"/>
          <w:sz w:val="24"/>
          <w:szCs w:val="24"/>
        </w:rPr>
      </w:pPr>
    </w:p>
    <w:p w:rsidR="000707BC" w:rsidRDefault="0060026D">
      <w:pPr>
        <w:spacing w:after="0" w:line="240" w:lineRule="auto"/>
        <w:ind w:left="0" w:right="-5"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 xml:space="preserve"> 1. Analysis of Content Aspect Needs</w:t>
      </w:r>
    </w:p>
    <w:tbl>
      <w:tblPr>
        <w:tblStyle w:val="Style58"/>
        <w:tblW w:w="9030" w:type="dxa"/>
        <w:tblLayout w:type="fixed"/>
        <w:tblLook w:val="04A0" w:firstRow="1" w:lastRow="0" w:firstColumn="1" w:lastColumn="0" w:noHBand="0" w:noVBand="1"/>
      </w:tblPr>
      <w:tblGrid>
        <w:gridCol w:w="1530"/>
        <w:gridCol w:w="2190"/>
        <w:gridCol w:w="1455"/>
        <w:gridCol w:w="870"/>
        <w:gridCol w:w="855"/>
        <w:gridCol w:w="840"/>
        <w:gridCol w:w="1290"/>
      </w:tblGrid>
      <w:tr w:rsidR="000707BC">
        <w:trPr>
          <w:trHeight w:val="330"/>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Indi</w:t>
            </w:r>
            <w:r>
              <w:rPr>
                <w:rFonts w:ascii="Times New Roman" w:eastAsia="Times New Roman" w:hAnsi="Times New Roman" w:cs="Times New Roman"/>
                <w:sz w:val="24"/>
                <w:szCs w:val="24"/>
                <w:lang w:val="en-US"/>
              </w:rPr>
              <w:t>cator</w:t>
            </w:r>
          </w:p>
        </w:tc>
        <w:tc>
          <w:tcPr>
            <w:tcW w:w="2190"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Question</w:t>
            </w:r>
          </w:p>
        </w:tc>
        <w:tc>
          <w:tcPr>
            <w:tcW w:w="1455"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Suggestion</w:t>
            </w:r>
          </w:p>
        </w:tc>
        <w:tc>
          <w:tcPr>
            <w:tcW w:w="1725" w:type="dxa"/>
            <w:gridSpan w:val="2"/>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0"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290"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Detail</w:t>
            </w:r>
          </w:p>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07BC">
        <w:trPr>
          <w:trHeight w:val="300"/>
        </w:trPr>
        <w:tc>
          <w:tcPr>
            <w:tcW w:w="15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spacing w:after="0" w:line="276" w:lineRule="auto"/>
              <w:ind w:left="0" w:hanging="2"/>
              <w:jc w:val="both"/>
              <w:rPr>
                <w:rFonts w:ascii="Times New Roman" w:eastAsia="Times New Roman" w:hAnsi="Times New Roman" w:cs="Times New Roman"/>
                <w:sz w:val="24"/>
                <w:szCs w:val="24"/>
              </w:rPr>
            </w:pPr>
          </w:p>
        </w:tc>
        <w:tc>
          <w:tcPr>
            <w:tcW w:w="219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76" w:lineRule="auto"/>
              <w:ind w:left="0" w:hanging="2"/>
              <w:rPr>
                <w:rFonts w:ascii="Times New Roman" w:eastAsia="Times New Roman" w:hAnsi="Times New Roman" w:cs="Times New Roman"/>
                <w:sz w:val="24"/>
                <w:szCs w:val="24"/>
              </w:rPr>
            </w:pPr>
          </w:p>
        </w:tc>
        <w:tc>
          <w:tcPr>
            <w:tcW w:w="145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76" w:lineRule="auto"/>
              <w:ind w:left="0" w:hanging="2"/>
              <w:rPr>
                <w:rFonts w:ascii="Times New Roman" w:eastAsia="Times New Roman" w:hAnsi="Times New Roman" w:cs="Times New Roman"/>
                <w:sz w:val="24"/>
                <w:szCs w:val="24"/>
              </w:rPr>
            </w:pPr>
          </w:p>
        </w:tc>
        <w:tc>
          <w:tcPr>
            <w:tcW w:w="870"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855"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40"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center"/>
              <w:rPr>
                <w:rFonts w:ascii="Times New Roman" w:eastAsia="Times New Roman" w:hAnsi="Times New Roman" w:cs="Times New Roman"/>
                <w:sz w:val="24"/>
                <w:szCs w:val="24"/>
              </w:rPr>
            </w:pPr>
          </w:p>
        </w:tc>
        <w:tc>
          <w:tcPr>
            <w:tcW w:w="1290"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center"/>
              <w:rPr>
                <w:rFonts w:ascii="Times New Roman" w:eastAsia="Times New Roman" w:hAnsi="Times New Roman" w:cs="Times New Roman"/>
                <w:sz w:val="24"/>
                <w:szCs w:val="24"/>
              </w:rPr>
            </w:pPr>
          </w:p>
        </w:tc>
      </w:tr>
      <w:tr w:rsidR="000707BC">
        <w:trPr>
          <w:trHeight w:val="198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Suitability of LO,</w:t>
            </w:r>
            <w:r>
              <w:rPr>
                <w:rFonts w:ascii="Times New Roman" w:eastAsia="Times New Roman" w:hAnsi="Times New Roman" w:cs="Times New Roman"/>
                <w:sz w:val="24"/>
                <w:szCs w:val="24"/>
              </w:rPr>
              <w:t xml:space="preserve"> LO PLO, and Sub PLO</w:t>
            </w:r>
          </w:p>
        </w:tc>
        <w:tc>
          <w:tcPr>
            <w:tcW w:w="21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learning outcomes do you need to achieve while studying the Listening Comprehension course?</w:t>
            </w:r>
          </w:p>
        </w:tc>
        <w:tc>
          <w:tcPr>
            <w:tcW w:w="14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Mastery of various listening competencies.</w:t>
            </w:r>
          </w:p>
        </w:tc>
        <w:tc>
          <w:tcPr>
            <w:tcW w:w="8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23,98</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28,66</w:t>
            </w:r>
          </w:p>
        </w:tc>
        <w:tc>
          <w:tcPr>
            <w:tcW w:w="12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0B580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60026D">
              <w:rPr>
                <w:rFonts w:ascii="Times New Roman" w:eastAsia="Times New Roman" w:hAnsi="Times New Roman" w:cs="Times New Roman"/>
                <w:sz w:val="24"/>
                <w:szCs w:val="24"/>
              </w:rPr>
              <w:t xml:space="preserve"> </w:t>
            </w:r>
          </w:p>
        </w:tc>
      </w:tr>
      <w:tr w:rsidR="000707BC">
        <w:trPr>
          <w:trHeight w:val="135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suitability of the material</w:t>
            </w:r>
          </w:p>
        </w:tc>
        <w:tc>
          <w:tcPr>
            <w:tcW w:w="21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materials will be easier to </w:t>
            </w:r>
            <w:r>
              <w:rPr>
                <w:rFonts w:ascii="Times New Roman" w:eastAsia="Times New Roman" w:hAnsi="Times New Roman" w:cs="Times New Roman"/>
                <w:sz w:val="24"/>
                <w:szCs w:val="24"/>
              </w:rPr>
              <w:t>understand if?</w:t>
            </w:r>
          </w:p>
        </w:tc>
        <w:tc>
          <w:tcPr>
            <w:tcW w:w="14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aligned with real-life situations</w:t>
            </w:r>
          </w:p>
        </w:tc>
        <w:tc>
          <w:tcPr>
            <w:tcW w:w="8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85,71</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85,53</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85,62</w:t>
            </w:r>
          </w:p>
        </w:tc>
        <w:tc>
          <w:tcPr>
            <w:tcW w:w="12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Pr="000B5809" w:rsidRDefault="000B5809">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0707BC">
        <w:trPr>
          <w:trHeight w:val="201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usefulness of the material</w:t>
            </w:r>
          </w:p>
        </w:tc>
        <w:tc>
          <w:tcPr>
            <w:tcW w:w="21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kind of benefits do you expect after completing the listening comprehension learning?</w:t>
            </w:r>
          </w:p>
        </w:tc>
        <w:tc>
          <w:tcPr>
            <w:tcW w:w="14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Mastery of skills that can be implemented in real life</w:t>
            </w:r>
          </w:p>
        </w:tc>
        <w:tc>
          <w:tcPr>
            <w:tcW w:w="8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44,44</w:t>
            </w:r>
          </w:p>
        </w:tc>
        <w:tc>
          <w:tcPr>
            <w:tcW w:w="85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62,57</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53,51</w:t>
            </w:r>
          </w:p>
        </w:tc>
        <w:tc>
          <w:tcPr>
            <w:tcW w:w="12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Pr="000B5809"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0B5809">
              <w:rPr>
                <w:rFonts w:ascii="Times New Roman" w:eastAsia="Times New Roman" w:hAnsi="Times New Roman" w:cs="Times New Roman"/>
                <w:sz w:val="24"/>
                <w:szCs w:val="24"/>
                <w:lang w:val="en-US"/>
              </w:rPr>
              <w:t>-</w:t>
            </w:r>
          </w:p>
        </w:tc>
      </w:tr>
    </w:tbl>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Based on Table 1, regarding the indicator of suitability of learning outcomes, there is a need for content presentation that guides efforts to master various listening competencies. This is evidenced by 33.33% of respondents from the lectu</w:t>
      </w:r>
      <w:r>
        <w:rPr>
          <w:rFonts w:ascii="Times New Roman" w:eastAsia="Times New Roman" w:hAnsi="Times New Roman" w:cs="Times New Roman"/>
          <w:sz w:val="24"/>
          <w:szCs w:val="24"/>
        </w:rPr>
        <w:t xml:space="preserve">rer group, 23.98% from the student group, and an average of 28.66%. However, respondents also suggested that each student should understand the variety and theory of listening skills to strengthen the competencies aimed for in listening learning.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w:instrText>
      </w:r>
      <w:r>
        <w:rPr>
          <w:rFonts w:ascii="Times New Roman" w:eastAsia="Times New Roman" w:hAnsi="Times New Roman" w:cs="Times New Roman"/>
          <w:sz w:val="24"/>
          <w:szCs w:val="24"/>
        </w:rPr>
        <w:instrText>_CITATION {"citationItems":[{"id":"ITEM-1","itemData":{"DOI":"10.1002/tesj.339","ISSN":"19493533","abstract":"This article reports findings from a quasi-experimental study conducted to provide evidence of the effectiveness of written scaffolds (keyword cap</w:instrText>
      </w:r>
      <w:r>
        <w:rPr>
          <w:rFonts w:ascii="Times New Roman" w:eastAsia="Times New Roman" w:hAnsi="Times New Roman" w:cs="Times New Roman"/>
          <w:sz w:val="24"/>
          <w:szCs w:val="24"/>
        </w:rPr>
        <w:instrText>tions, full captions, and full transcript) for different proficiency levels. The gap that this article fills is the lack of research on the type of written scaffold that a specific proficiency level can benefit most from using appropriate materials for the</w:instrText>
      </w:r>
      <w:r>
        <w:rPr>
          <w:rFonts w:ascii="Times New Roman" w:eastAsia="Times New Roman" w:hAnsi="Times New Roman" w:cs="Times New Roman"/>
          <w:sz w:val="24"/>
          <w:szCs w:val="24"/>
        </w:rPr>
        <w:instrText xml:space="preserve"> relevant level of language proficiency. Hence, a selective rubric with level-appropriate written scaffolds is introduced. Instructors of English language learners are provided with ways to recognize the appropriate support (written scaffold) their learner</w:instrText>
      </w:r>
      <w:r>
        <w:rPr>
          <w:rFonts w:ascii="Times New Roman" w:eastAsia="Times New Roman" w:hAnsi="Times New Roman" w:cs="Times New Roman"/>
          <w:sz w:val="24"/>
          <w:szCs w:val="24"/>
        </w:rPr>
        <w:instrText>s need to enhance both students' listening comprehension and listening skills.","author":[{"dropping-particle":"","family":"Abobaker","given":"Reima","non-dropping-particle":"","parse-names":false,"suffix":""}],"container-title":"TESOL Journal","id":"ITEM-</w:instrText>
      </w:r>
      <w:r>
        <w:rPr>
          <w:rFonts w:ascii="Times New Roman" w:eastAsia="Times New Roman" w:hAnsi="Times New Roman" w:cs="Times New Roman"/>
          <w:sz w:val="24"/>
          <w:szCs w:val="24"/>
        </w:rPr>
        <w:instrText>1","issue":"4","issued":{"date-parts":[["2017"]]},"page":"831-849","title":"Improving ELLs' Listening Competence Through Written Scaffolds","type":"article-journal","volume":"8"},"uris":["http://www.mendeley.com/documents/?uuid=ab723859-591a-4673-80ed-3940</w:instrText>
      </w:r>
      <w:r>
        <w:rPr>
          <w:rFonts w:ascii="Times New Roman" w:eastAsia="Times New Roman" w:hAnsi="Times New Roman" w:cs="Times New Roman"/>
          <w:sz w:val="24"/>
          <w:szCs w:val="24"/>
        </w:rPr>
        <w:instrText>58f53f76"]}],"mendeley":{"formattedCitation":"(Abobaker, 2017)","manualFormatting":"Abobaker (2017)","plainTextFormattedCitation":"(Abobaker, 2017)","previouslyFormattedCitation":"(Abobaker, 2017)"},"properties":{"noteIndex":0},"schema":"https://github.com</w:instrText>
      </w:r>
      <w:r>
        <w:rPr>
          <w:rFonts w:ascii="Times New Roman" w:eastAsia="Times New Roman" w:hAnsi="Times New Roman" w:cs="Times New Roman"/>
          <w:sz w:val="24"/>
          <w:szCs w:val="24"/>
        </w:rPr>
        <w:instrText>/citation-style-language/schema/raw/master/csl-citation.json"}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Abobaker</w:t>
      </w:r>
      <w:r>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t>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 his study found that providing comprehensive information can help strengthen students' understanding and listening skills. Conversely, a weak understanding of the essence o</w:t>
      </w:r>
      <w:r>
        <w:rPr>
          <w:rFonts w:ascii="Times New Roman" w:eastAsia="Times New Roman" w:hAnsi="Times New Roman" w:cs="Times New Roman"/>
          <w:sz w:val="24"/>
          <w:szCs w:val="24"/>
        </w:rPr>
        <w:t>f listening can affect the quality of students' listening skills.</w:t>
      </w:r>
    </w:p>
    <w:p w:rsidR="000707BC" w:rsidRDefault="0060026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Meanwhile, the indicator of material suitability tends to be oriented towards real-life situations. Respondents from the lecturer group (85.71%), student group, and the average (85.62%) re</w:t>
      </w:r>
      <w:r>
        <w:rPr>
          <w:rFonts w:ascii="Times New Roman" w:eastAsia="Times New Roman" w:hAnsi="Times New Roman" w:cs="Times New Roman"/>
          <w:sz w:val="24"/>
          <w:szCs w:val="24"/>
        </w:rPr>
        <w:t>commend that the developed materials should be aligned with real-life situations. Materials presented in connection with real-life experiences also assist students in understanding and reasoning about the information they receive. Rarely heard or indirectl</w:t>
      </w:r>
      <w:r>
        <w:rPr>
          <w:rFonts w:ascii="Times New Roman" w:eastAsia="Times New Roman" w:hAnsi="Times New Roman" w:cs="Times New Roman"/>
          <w:sz w:val="24"/>
          <w:szCs w:val="24"/>
        </w:rPr>
        <w:t xml:space="preserve">y related information to real-life situations can make it difficult for students to comprehend the </w:t>
      </w:r>
      <w:r>
        <w:rPr>
          <w:rFonts w:ascii="Times New Roman" w:eastAsia="Times New Roman" w:hAnsi="Times New Roman" w:cs="Times New Roman"/>
          <w:sz w:val="24"/>
          <w:szCs w:val="24"/>
        </w:rPr>
        <w:lastRenderedPageBreak/>
        <w:t>listening material. Therefore, it is highly recommended to adjust the content or information of the material to the required context, such as real-life situa</w:t>
      </w:r>
      <w:r>
        <w:rPr>
          <w:rFonts w:ascii="Times New Roman" w:eastAsia="Times New Roman" w:hAnsi="Times New Roman" w:cs="Times New Roman"/>
          <w:sz w:val="24"/>
          <w:szCs w:val="24"/>
        </w:rPr>
        <w:t>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{"citationItems":[{"id":"ITEM-1","itemData":{"DOI":"10.3329/dujl.v2i3.4141","ISSN":"2075-3098","abstract":"Although ELT in Bangladesh is moving away from the traditional grammar translation approach towards a CLT framework, we stil</w:instrText>
      </w:r>
      <w:r>
        <w:rPr>
          <w:rFonts w:ascii="Times New Roman" w:eastAsia="Times New Roman" w:hAnsi="Times New Roman" w:cs="Times New Roman"/>
          <w:sz w:val="24"/>
          <w:szCs w:val="24"/>
        </w:rPr>
        <w:instrText>l do not give emphasis to all four skills which is recommended in the communicative approach. As listening remains a neglected skill the writers argue for the need to incorporate this skill at the tertiary level in order to improve communicative competence</w:instrText>
      </w:r>
      <w:r>
        <w:rPr>
          <w:rFonts w:ascii="Times New Roman" w:eastAsia="Times New Roman" w:hAnsi="Times New Roman" w:cs="Times New Roman"/>
          <w:sz w:val="24"/>
          <w:szCs w:val="24"/>
        </w:rPr>
        <w:instrText xml:space="preserve"> and in particular proficiency in Academic English. The article first discusses the theoretical overview for teaching listening including listening for academic purposes. Then it presents practical and effective tasks and materials that are appropriate for</w:instrText>
      </w:r>
      <w:r>
        <w:rPr>
          <w:rFonts w:ascii="Times New Roman" w:eastAsia="Times New Roman" w:hAnsi="Times New Roman" w:cs="Times New Roman"/>
          <w:sz w:val="24"/>
          <w:szCs w:val="24"/>
        </w:rPr>
        <w:instrText xml:space="preserve"> the Bangladeshi university context and will develop students' proficiency in Academic English.DOI: 10.3329/dujl.v2i3.4141 The Dhaka University Journal of Linguistics: Vol.2 No.3 February, 2009 Page: 19-52","author":[{"dropping-particle":"","family":"Alam"</w:instrText>
      </w:r>
      <w:r>
        <w:rPr>
          <w:rFonts w:ascii="Times New Roman" w:eastAsia="Times New Roman" w:hAnsi="Times New Roman" w:cs="Times New Roman"/>
          <w:sz w:val="24"/>
          <w:szCs w:val="24"/>
        </w:rPr>
        <w:instrText>,"given":"Zerin","non-dropping-particle":"","parse-names":false,"suffix":""}],"container-title":"Dhaka University Journal of Linguistics","id":"ITEM-1","issue":"3","issued":{"date-parts":[["2010"]]},"page":"19-52","title":"Developing Listening Skills for T</w:instrText>
      </w:r>
      <w:r>
        <w:rPr>
          <w:rFonts w:ascii="Times New Roman" w:eastAsia="Times New Roman" w:hAnsi="Times New Roman" w:cs="Times New Roman"/>
          <w:sz w:val="24"/>
          <w:szCs w:val="24"/>
        </w:rPr>
        <w:instrText>ertiary Level Learners","type":"article-journal","volume":"2"},"uris":["http://www.mendeley.com/documents/?uuid=c5249518-fca1-4abc-abd9-ca7b6f8cb5b0"]}],"mendeley":{"formattedCitation":"(Alam, 2010)","plainTextFormattedCitation":"(Alam, 2010)","previouslyF</w:instrText>
      </w:r>
      <w:r>
        <w:rPr>
          <w:rFonts w:ascii="Times New Roman" w:eastAsia="Times New Roman" w:hAnsi="Times New Roman" w:cs="Times New Roman"/>
          <w:sz w:val="24"/>
          <w:szCs w:val="24"/>
        </w:rPr>
        <w:instrText>ormattedCitation":"(Alam, 2010)"},"properties":{"noteIndex":0},"schema":"https://github.com/citation-style-language/schema/raw/master/csl-citation.json"}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(Alam, 2010)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It is further stated that this approach is communicative and effective in helping stud</w:t>
      </w:r>
      <w:r>
        <w:rPr>
          <w:rFonts w:ascii="Times New Roman" w:eastAsia="Times New Roman" w:hAnsi="Times New Roman" w:cs="Times New Roman"/>
          <w:sz w:val="24"/>
          <w:szCs w:val="24"/>
        </w:rPr>
        <w:t>ents develop their abilities.</w:t>
      </w:r>
    </w:p>
    <w:p w:rsidR="000707BC" w:rsidRDefault="0060026D">
      <w:pPr>
        <w:spacing w:after="0" w:line="240" w:lineRule="auto"/>
        <w:ind w:leftChars="0" w:left="0" w:firstLineChars="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In the indicator related to the usefulness of the material, among lecturers, 44.44% of respondents, among students, 62.57%, and on average, 53.51% expect that the mastery of listening skills can be implemented in real life. This response is highly relevant</w:t>
      </w:r>
      <w:r>
        <w:rPr>
          <w:rFonts w:ascii="Times New Roman" w:eastAsia="Times New Roman" w:hAnsi="Times New Roman" w:cs="Times New Roman"/>
          <w:sz w:val="24"/>
          <w:szCs w:val="24"/>
        </w:rPr>
        <w:t xml:space="preserve"> as the information presented in the listening material is related to real-life situations, thereby shaping students in implementing listening skills. Furthermore, to strengthen the essence of the usefulness of listening material for students, the material</w:t>
      </w:r>
      <w:r>
        <w:rPr>
          <w:rFonts w:ascii="Times New Roman" w:eastAsia="Times New Roman" w:hAnsi="Times New Roman" w:cs="Times New Roman"/>
          <w:sz w:val="24"/>
          <w:szCs w:val="24"/>
        </w:rPr>
        <w:t xml:space="preserve"> can also be supplemented with various types of listening skills. This approach is an effort to foster a positive attitude among students towards mastering listening skills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{"citationItems":[{"id":"ITEM-1","itemData":{"DOI":"10.5296/ijl.</w:instrText>
      </w:r>
      <w:r>
        <w:rPr>
          <w:rFonts w:ascii="Times New Roman" w:eastAsia="Times New Roman" w:hAnsi="Times New Roman" w:cs="Times New Roman"/>
          <w:sz w:val="24"/>
          <w:szCs w:val="24"/>
        </w:rPr>
        <w:instrText>v6i4.5870","abstract":"The purposes of this study were 1) to develop the listening skills of university students studying English with the use of video materials and 2) to evaluate students' attitudes towards the use of video materials in teaching listenin</w:instrText>
      </w:r>
      <w:r>
        <w:rPr>
          <w:rFonts w:ascii="Times New Roman" w:eastAsia="Times New Roman" w:hAnsi="Times New Roman" w:cs="Times New Roman"/>
          <w:sz w:val="24"/>
          <w:szCs w:val="24"/>
        </w:rPr>
        <w:instrText>g skills. The sample of the student population for this study was 41 first-year English major students in the second semester of the academic year 2012 at Thaksin University, Thailand. They were selected by simple random sampling. The study was conducted o</w:instrText>
      </w:r>
      <w:r>
        <w:rPr>
          <w:rFonts w:ascii="Times New Roman" w:eastAsia="Times New Roman" w:hAnsi="Times New Roman" w:cs="Times New Roman"/>
          <w:sz w:val="24"/>
          <w:szCs w:val="24"/>
        </w:rPr>
        <w:instrText>ver 20 teaching periods. The one-group pretest-posttest design was implemented in this study. The instruments used in this study were 1) lesson plans 2) English comprehension tests (pretest and posttest) and 3) a questionnaire of the students' attitude. Re</w:instrText>
      </w:r>
      <w:r>
        <w:rPr>
          <w:rFonts w:ascii="Times New Roman" w:eastAsia="Times New Roman" w:hAnsi="Times New Roman" w:cs="Times New Roman"/>
          <w:sz w:val="24"/>
          <w:szCs w:val="24"/>
        </w:rPr>
        <w:instrText xml:space="preserve">garding the data analysis, mean, percentage and t-test scores for the dependent sample were employed. The result indicated that 1) the students' English listening comprehension ability increased significantly after learning with videos and 2) students had </w:instrText>
      </w:r>
      <w:r>
        <w:rPr>
          <w:rFonts w:ascii="Times New Roman" w:eastAsia="Times New Roman" w:hAnsi="Times New Roman" w:cs="Times New Roman"/>
          <w:sz w:val="24"/>
          <w:szCs w:val="24"/>
        </w:rPr>
        <w:instrText>positive attitudes towards using videos in teaching listening skills.","author":[{"dropping-particle":"","family":"Woottipong","given":"Kretsai","non-dropping-particle":"","parse-names":false,"suffix":""}],"container-title":"International Journal of Lingui</w:instrText>
      </w:r>
      <w:r>
        <w:rPr>
          <w:rFonts w:ascii="Times New Roman" w:eastAsia="Times New Roman" w:hAnsi="Times New Roman" w:cs="Times New Roman"/>
          <w:sz w:val="24"/>
          <w:szCs w:val="24"/>
        </w:rPr>
        <w:instrText>stics","id":"ITEM-1","issue":"4","issued":{"date-parts":[["2014"]]},"page":"200","title":"Effect of Using Video Materials in the Teaching of Listening Skills for University Students","type":"article-journal","volume":"6"},"uris":["http://www.mendeley.com/d</w:instrText>
      </w:r>
      <w:r>
        <w:rPr>
          <w:rFonts w:ascii="Times New Roman" w:eastAsia="Times New Roman" w:hAnsi="Times New Roman" w:cs="Times New Roman"/>
          <w:sz w:val="24"/>
          <w:szCs w:val="24"/>
        </w:rPr>
        <w:instrText>ocuments/?uuid=409083ac-f487-4536-adb1-0f2351b1257d"]}],"mendeley":{"formattedCitation":"(Woottipong, 2014)","plainTextFormattedCitation":"(Woottipong, 2014)","previouslyFormattedCitation":"(Woottipong, 2014)"},"properties":{"noteIndex":0},"schema":"https:</w:instrText>
      </w:r>
      <w:r>
        <w:rPr>
          <w:rFonts w:ascii="Times New Roman" w:eastAsia="Times New Roman" w:hAnsi="Times New Roman" w:cs="Times New Roman"/>
          <w:sz w:val="24"/>
          <w:szCs w:val="24"/>
        </w:rPr>
        <w:instrText>//github.com/citation-style-language/schema/raw/master/csl-citation.json"}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(Woottipong, 2014)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 xml:space="preserve">. </w:t>
      </w:r>
    </w:p>
    <w:p w:rsidR="000707BC" w:rsidRDefault="0060026D">
      <w:pPr>
        <w:spacing w:before="240"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Language Aspect</w:t>
      </w:r>
    </w:p>
    <w:p w:rsidR="000707BC" w:rsidRDefault="0060026D">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linguistic aspect serves as a central element in delivering information in a verbal manner. Failure in this linguistic aspect can affect c</w:t>
      </w:r>
      <w:r>
        <w:rPr>
          <w:rFonts w:ascii="Times New Roman" w:eastAsia="Times New Roman" w:hAnsi="Times New Roman" w:cs="Times New Roman"/>
          <w:sz w:val="24"/>
          <w:szCs w:val="24"/>
        </w:rPr>
        <w:t>omprehension and the expected quality of skills. Therefore, the linguistic aspect cannot be separated from listening learning. The indicators related to linguistics are text readability, information clarity, adherence to language rules, and communicativene</w:t>
      </w:r>
      <w:r>
        <w:rPr>
          <w:rFonts w:ascii="Times New Roman" w:eastAsia="Times New Roman" w:hAnsi="Times New Roman" w:cs="Times New Roman"/>
          <w:sz w:val="24"/>
          <w:szCs w:val="24"/>
        </w:rPr>
        <w:t>ss. The results of the analysis can be presented in Table 2.</w:t>
      </w:r>
    </w:p>
    <w:p w:rsidR="000707BC" w:rsidRDefault="000707BC">
      <w:pPr>
        <w:spacing w:after="0" w:line="240" w:lineRule="auto"/>
        <w:ind w:left="0" w:hanging="2"/>
        <w:jc w:val="both"/>
        <w:rPr>
          <w:rFonts w:ascii="Times New Roman" w:eastAsia="Times New Roman" w:hAnsi="Times New Roman" w:cs="Times New Roman"/>
          <w:sz w:val="24"/>
          <w:szCs w:val="24"/>
        </w:rPr>
      </w:pPr>
    </w:p>
    <w:p w:rsidR="000707BC" w:rsidRDefault="0060026D">
      <w:pPr>
        <w:spacing w:after="0" w:line="240" w:lineRule="auto"/>
        <w:ind w:left="0" w:right="-5"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lang w:val="en-US"/>
        </w:rPr>
        <w:t>Need Analysis of Language Aspect</w:t>
      </w:r>
    </w:p>
    <w:tbl>
      <w:tblPr>
        <w:tblStyle w:val="Style59"/>
        <w:tblW w:w="9025" w:type="dxa"/>
        <w:tblLayout w:type="fixed"/>
        <w:tblLook w:val="04A0" w:firstRow="1" w:lastRow="0" w:firstColumn="1" w:lastColumn="0" w:noHBand="0" w:noVBand="1"/>
      </w:tblPr>
      <w:tblGrid>
        <w:gridCol w:w="1533"/>
        <w:gridCol w:w="2003"/>
        <w:gridCol w:w="1457"/>
        <w:gridCol w:w="868"/>
        <w:gridCol w:w="883"/>
        <w:gridCol w:w="868"/>
        <w:gridCol w:w="1413"/>
      </w:tblGrid>
      <w:tr w:rsidR="000707BC">
        <w:trPr>
          <w:trHeight w:val="330"/>
        </w:trPr>
        <w:tc>
          <w:tcPr>
            <w:tcW w:w="1531"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Indi</w:t>
            </w:r>
            <w:r>
              <w:rPr>
                <w:rFonts w:ascii="Times New Roman" w:eastAsia="Times New Roman" w:hAnsi="Times New Roman" w:cs="Times New Roman"/>
                <w:b/>
                <w:sz w:val="24"/>
                <w:szCs w:val="24"/>
                <w:lang w:val="en-US"/>
              </w:rPr>
              <w:t>cator</w:t>
            </w:r>
          </w:p>
        </w:tc>
        <w:tc>
          <w:tcPr>
            <w:tcW w:w="2002"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Question</w:t>
            </w:r>
          </w:p>
        </w:tc>
        <w:tc>
          <w:tcPr>
            <w:tcW w:w="1457"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Suggestion</w:t>
            </w:r>
          </w:p>
        </w:tc>
        <w:tc>
          <w:tcPr>
            <w:tcW w:w="1751" w:type="dxa"/>
            <w:gridSpan w:val="2"/>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868"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3"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Detail</w:t>
            </w:r>
          </w:p>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07BC">
        <w:trPr>
          <w:trHeight w:val="300"/>
        </w:trPr>
        <w:tc>
          <w:tcPr>
            <w:tcW w:w="153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c>
          <w:tcPr>
            <w:tcW w:w="2002"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tc>
        <w:tc>
          <w:tcPr>
            <w:tcW w:w="1457"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tc>
        <w:tc>
          <w:tcPr>
            <w:tcW w:w="868"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883"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68"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c>
          <w:tcPr>
            <w:tcW w:w="1413"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r>
      <w:tr w:rsidR="000707BC">
        <w:trPr>
          <w:trHeight w:val="1995"/>
        </w:trPr>
        <w:tc>
          <w:tcPr>
            <w:tcW w:w="153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Readability of the Text</w:t>
            </w:r>
          </w:p>
        </w:tc>
        <w:tc>
          <w:tcPr>
            <w:tcW w:w="20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vocabulary do you need to facilitate your understanding of Listening</w:t>
            </w:r>
            <w:r>
              <w:rPr>
                <w:rFonts w:ascii="Times New Roman" w:eastAsia="Times New Roman" w:hAnsi="Times New Roman" w:cs="Times New Roman"/>
                <w:sz w:val="24"/>
                <w:szCs w:val="24"/>
              </w:rPr>
              <w:t xml:space="preserve"> Comprehension materials?</w:t>
            </w:r>
          </w:p>
        </w:tc>
        <w:tc>
          <w:tcPr>
            <w:tcW w:w="145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Popular words</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36,36</w:t>
            </w:r>
          </w:p>
        </w:tc>
        <w:tc>
          <w:tcPr>
            <w:tcW w:w="88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31,79</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34,08</w:t>
            </w:r>
          </w:p>
        </w:tc>
        <w:tc>
          <w:tcPr>
            <w:tcW w:w="141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Pr="000B5809"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0B5809">
              <w:rPr>
                <w:rFonts w:ascii="Times New Roman" w:eastAsia="Times New Roman" w:hAnsi="Times New Roman" w:cs="Times New Roman"/>
                <w:sz w:val="24"/>
                <w:szCs w:val="24"/>
                <w:lang w:val="en-US"/>
              </w:rPr>
              <w:t>-</w:t>
            </w:r>
          </w:p>
        </w:tc>
      </w:tr>
      <w:tr w:rsidR="000707BC">
        <w:trPr>
          <w:trHeight w:val="1440"/>
        </w:trPr>
        <w:tc>
          <w:tcPr>
            <w:tcW w:w="153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Clarity of Information</w:t>
            </w:r>
          </w:p>
        </w:tc>
        <w:tc>
          <w:tcPr>
            <w:tcW w:w="20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information do you need to understand Listening Comprehension teaching materials?</w:t>
            </w:r>
          </w:p>
        </w:tc>
        <w:tc>
          <w:tcPr>
            <w:tcW w:w="145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Complex information</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44,44</w:t>
            </w:r>
          </w:p>
        </w:tc>
        <w:tc>
          <w:tcPr>
            <w:tcW w:w="88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37,31</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40,88</w:t>
            </w:r>
          </w:p>
        </w:tc>
        <w:tc>
          <w:tcPr>
            <w:tcW w:w="141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Pr="000B5809"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0B5809">
              <w:rPr>
                <w:rFonts w:ascii="Times New Roman" w:eastAsia="Times New Roman" w:hAnsi="Times New Roman" w:cs="Times New Roman"/>
                <w:sz w:val="24"/>
                <w:szCs w:val="24"/>
                <w:lang w:val="en-US"/>
              </w:rPr>
              <w:t>-</w:t>
            </w:r>
          </w:p>
        </w:tc>
      </w:tr>
      <w:tr w:rsidR="000707BC">
        <w:trPr>
          <w:trHeight w:val="2280"/>
        </w:trPr>
        <w:tc>
          <w:tcPr>
            <w:tcW w:w="153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Appropriateness of Language Rules</w:t>
            </w:r>
          </w:p>
        </w:tc>
        <w:tc>
          <w:tcPr>
            <w:tcW w:w="20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language rules do you need to facilitate your understanding of Listening Comprehension materials?</w:t>
            </w:r>
          </w:p>
        </w:tc>
        <w:tc>
          <w:tcPr>
            <w:tcW w:w="145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Accuracy in using standardized words</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55,56</w:t>
            </w:r>
          </w:p>
        </w:tc>
        <w:tc>
          <w:tcPr>
            <w:tcW w:w="88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39,71</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47,63</w:t>
            </w:r>
          </w:p>
        </w:tc>
        <w:tc>
          <w:tcPr>
            <w:tcW w:w="141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 with spelling and pronunciation</w:t>
            </w:r>
          </w:p>
        </w:tc>
      </w:tr>
      <w:tr w:rsidR="000707BC">
        <w:trPr>
          <w:trHeight w:val="1995"/>
        </w:trPr>
        <w:tc>
          <w:tcPr>
            <w:tcW w:w="153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Communicative</w:t>
            </w:r>
          </w:p>
        </w:tc>
        <w:tc>
          <w:tcPr>
            <w:tcW w:w="200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 of sentences do you need to </w:t>
            </w:r>
            <w:r>
              <w:rPr>
                <w:rFonts w:ascii="Times New Roman" w:eastAsia="Times New Roman" w:hAnsi="Times New Roman" w:cs="Times New Roman"/>
                <w:sz w:val="24"/>
                <w:szCs w:val="24"/>
              </w:rPr>
              <w:t>facilitate your understanding of Listening Comprehension materials?</w:t>
            </w:r>
          </w:p>
        </w:tc>
        <w:tc>
          <w:tcPr>
            <w:tcW w:w="145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 sentences</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88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80,25</w:t>
            </w:r>
          </w:p>
        </w:tc>
        <w:tc>
          <w:tcPr>
            <w:tcW w:w="86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56,79</w:t>
            </w:r>
          </w:p>
        </w:tc>
        <w:tc>
          <w:tcPr>
            <w:tcW w:w="141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incorporating complex sentences among the instructors.</w:t>
            </w:r>
          </w:p>
        </w:tc>
      </w:tr>
    </w:tbl>
    <w:p w:rsidR="000707BC" w:rsidRDefault="0060026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In Table 2, respondents among lecturers showed a support of 36.36%, while students showed 31.79%, with an average of 34.08%, suggesting that texts should be readable and understandable using popular vocabulary. In certain aspects, it is highly possible to </w:t>
      </w:r>
      <w:r>
        <w:rPr>
          <w:rFonts w:ascii="Times New Roman" w:eastAsia="Times New Roman" w:hAnsi="Times New Roman" w:cs="Times New Roman"/>
          <w:sz w:val="24"/>
          <w:szCs w:val="24"/>
        </w:rPr>
        <w:t>use other words, whether they are technical, concrete, abstract, or others. The use of popular vocabulary can facilitate students in comprehending information or listening materials. The ease provided in the linguistic aspect, especially in word choices, c</w:t>
      </w:r>
      <w:r>
        <w:rPr>
          <w:rFonts w:ascii="Times New Roman" w:eastAsia="Times New Roman" w:hAnsi="Times New Roman" w:cs="Times New Roman"/>
          <w:sz w:val="24"/>
          <w:szCs w:val="24"/>
        </w:rPr>
        <w:t xml:space="preserve">an assist in achieving the learning objectives, particularly in understanding the studied materials.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 0. 1007/s 1 0734-0 1 0-9387-6","author":[{"dropping-particle":"","family":"Davies"</w:instrText>
      </w:r>
      <w:r>
        <w:rPr>
          <w:rFonts w:ascii="Times New Roman" w:eastAsia="Times New Roman" w:hAnsi="Times New Roman" w:cs="Times New Roman"/>
          <w:sz w:val="24"/>
          <w:szCs w:val="24"/>
        </w:rPr>
        <w:instrText>,"given":"Martin","non-dropping-particle":"","parse-names":false,"suffix":""}],"container-title":"Higher Education","id":"ITEM-1","issue":"3","issued":{"date-parts":[["2011"]]},"page":"279-301","title":"Concept mapping , mind mapping and argument mapping :</w:instrText>
      </w:r>
      <w:r>
        <w:rPr>
          <w:rFonts w:ascii="Times New Roman" w:eastAsia="Times New Roman" w:hAnsi="Times New Roman" w:cs="Times New Roman"/>
          <w:sz w:val="24"/>
          <w:szCs w:val="24"/>
        </w:rPr>
        <w:instrText xml:space="preserve"> what are the differences and do they matter ? Author ( s ): Martin Davies Published by : Springer Stable URL : http://www.jstor.org/stable/41477852 Accessed : 29-07-2016 02 : 33 UTC Concept mapping , m","type":"article-journal","volume":"62"},"uris":["htt</w:instrText>
      </w:r>
      <w:r>
        <w:rPr>
          <w:rFonts w:ascii="Times New Roman" w:eastAsia="Times New Roman" w:hAnsi="Times New Roman" w:cs="Times New Roman"/>
          <w:sz w:val="24"/>
          <w:szCs w:val="24"/>
        </w:rPr>
        <w:instrText>p://www.mendeley.com/documents/?uuid=5e0479ee-0c7c-42ca-adbf-20aad4d1854a"]}],"mendeley":{"formattedCitation":"(Davies, 2011)","manualFormatting":"Davies (2011)","plainTextFormattedCitation":"(Davies, 2011)","previouslyFormattedCitation":"(Davies, 2011)"},</w:instrText>
      </w:r>
      <w:r>
        <w:rPr>
          <w:rFonts w:ascii="Times New Roman" w:eastAsia="Times New Roman" w:hAnsi="Times New Roman" w:cs="Times New Roman"/>
          <w:sz w:val="24"/>
          <w:szCs w:val="24"/>
        </w:rPr>
        <w:instrText>"properties":{"noteIndex":0},"schema":"https://github.com/citation-style-language/schema/raw/master/csl-citation.json"}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Davies</w:t>
      </w:r>
      <w:r>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t>2011)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emphasizes that clarity and accuracy of information or language aid students in comprehending listening materials. Conve</w:t>
      </w:r>
      <w:r>
        <w:rPr>
          <w:rFonts w:ascii="Times New Roman" w:eastAsia="Times New Roman" w:hAnsi="Times New Roman" w:cs="Times New Roman"/>
          <w:sz w:val="24"/>
          <w:szCs w:val="24"/>
        </w:rPr>
        <w:t>rsely, difficult linguistic aspects or word choices have the potential to weaken or even hinder learning targets.</w:t>
      </w:r>
    </w:p>
    <w:p w:rsidR="000707BC" w:rsidRDefault="0060026D">
      <w:pPr>
        <w:spacing w:after="0" w:line="240" w:lineRule="auto"/>
        <w:ind w:leftChars="0" w:left="0" w:firstLineChars="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he information needed in listening materials is crucial, considering various linguistic aspects, including the level of complexity of the presented information. Providing insights into the presence of complex information also contributes to the delivery of</w:t>
      </w:r>
      <w:r>
        <w:rPr>
          <w:rFonts w:ascii="Times New Roman" w:eastAsia="Times New Roman" w:hAnsi="Times New Roman" w:cs="Times New Roman"/>
          <w:sz w:val="24"/>
          <w:szCs w:val="24"/>
        </w:rPr>
        <w:t xml:space="preserve"> listening materials. It is noted that 44.44% of lecturers, 30.73% of students, with an average of 40.88%, expect that complex information in listening materials should be taken into consideration. Comprehensive or extensive information will assist student</w:t>
      </w:r>
      <w:r>
        <w:rPr>
          <w:rFonts w:ascii="Times New Roman" w:eastAsia="Times New Roman" w:hAnsi="Times New Roman" w:cs="Times New Roman"/>
          <w:sz w:val="24"/>
          <w:szCs w:val="24"/>
        </w:rPr>
        <w:t xml:space="preserve">s in comprehending the content and guide them in developing a better understanding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 0. 1007/s 1 0734-0 1 0-9387-6","author":[{"dropping-particle":"","family":"Davies","given":"Martin",</w:instrText>
      </w:r>
      <w:r>
        <w:rPr>
          <w:rFonts w:ascii="Times New Roman" w:eastAsia="Times New Roman" w:hAnsi="Times New Roman" w:cs="Times New Roman"/>
          <w:sz w:val="24"/>
          <w:szCs w:val="24"/>
        </w:rPr>
        <w:instrText>"non-dropping-particle":"","parse-names":false,"suffix":""}],"container-title":"Higher Education","id":"ITEM-1","issue":"3","issued":{"date-parts":[["2011"]]},"page":"279-301","title":"Concept mapping , mind mapping and argument mapping : what are the diff</w:instrText>
      </w:r>
      <w:r>
        <w:rPr>
          <w:rFonts w:ascii="Times New Roman" w:eastAsia="Times New Roman" w:hAnsi="Times New Roman" w:cs="Times New Roman"/>
          <w:sz w:val="24"/>
          <w:szCs w:val="24"/>
        </w:rPr>
        <w:instrText>erences and do they matter ? Author ( s ): Martin Davies Published by : Springer Stable URL : http://www.jstor.org/stable/41477852 Accessed : 29-07-2016 02 : 33 UTC Concept mapping , m","type":"article-journal","volume":"62"},"uris":["http://www.mendeley.c</w:instrText>
      </w:r>
      <w:r>
        <w:rPr>
          <w:rFonts w:ascii="Times New Roman" w:eastAsia="Times New Roman" w:hAnsi="Times New Roman" w:cs="Times New Roman"/>
          <w:sz w:val="24"/>
          <w:szCs w:val="24"/>
        </w:rPr>
        <w:instrText>om/documents/?uuid=5e0479ee-0c7c-42ca-adbf-20aad4d1854a"]}],"mendeley":{"formattedCitation":"(Davies, 2011)","plainTextFormattedCitation":"(Davies, 2011)","previouslyFormattedCitation":"(Davies, 2011)"},"properties":{"noteIndex":0},"schema":"https://github</w:instrText>
      </w:r>
      <w:r>
        <w:rPr>
          <w:rFonts w:ascii="Times New Roman" w:eastAsia="Times New Roman" w:hAnsi="Times New Roman" w:cs="Times New Roman"/>
          <w:sz w:val="24"/>
          <w:szCs w:val="24"/>
        </w:rPr>
        <w:instrText>.com/citation-style-language/schema/raw/master/csl-citation.json"}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(Davies, 2011)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2526EB">
        <w:rPr>
          <w:rFonts w:ascii="Times New Roman" w:eastAsia="Times New Roman" w:hAnsi="Times New Roman" w:cs="Times New Roman"/>
          <w:sz w:val="24"/>
          <w:szCs w:val="24"/>
        </w:rPr>
        <w:instrText>ADDIN CSL_CITATION {"citationItems":[{"id":"ITEM-1","itemData":{"ISSN":"0022-0418","author":[{"dropping-particle":"","family":"Willson","given":"Rebekah","non-dropping-particle":"","parse-names":false,"suffix":""}],"container-title":"Journal of Documentation","id":"ITEM-1","issue":"4","issued":{"date-parts":[["2022"]]},"page":"800-816","publisher":"Emerald Publishing Limited","title":"“Bouncing ideas” as a complex information practice: information seeking, sharing, creation, and cooperation","type":"article-journal","volume":"78"},"uris":["http://www.mendeley.com/documents/?uuid=f1a171cc-ed83-433f-bd3d-d9d35deb6a15"]}],"mendeley":{"formattedCitation":"(Willson, 2022)","manualFormatting":"Willson (2022)","plainTextFormattedCitation":"(Willson, 2022)","previouslyFormattedCitation":"(Willson,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Willson </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rPr>
        <w:t>2022)</w:t>
      </w:r>
      <w:r>
        <w:rPr>
          <w:rFonts w:ascii="Times New Roman" w:eastAsia="Times New Roman" w:hAnsi="Times New Roman" w:cs="Times New Roman"/>
          <w:sz w:val="24"/>
          <w:szCs w:val="24"/>
        </w:rPr>
        <w:fldChar w:fldCharType="end"/>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emphasizes that the completeness of instructional information determines the</w:t>
      </w:r>
      <w:r>
        <w:rPr>
          <w:rFonts w:ascii="Times New Roman" w:eastAsia="Times New Roman" w:hAnsi="Times New Roman" w:cs="Times New Roman"/>
          <w:color w:val="222222"/>
          <w:sz w:val="24"/>
          <w:szCs w:val="24"/>
          <w:lang w:val="en-US"/>
        </w:rPr>
        <w:t xml:space="preserve"> success of the teaching and learning process; therefore, educators and lecturers need to prepare complex information accordingly.</w:t>
      </w:r>
      <w:r>
        <w:rPr>
          <w:rFonts w:ascii="Times New Roman" w:eastAsia="Times New Roman" w:hAnsi="Times New Roman" w:cs="Times New Roman"/>
          <w:color w:val="222222"/>
          <w:sz w:val="24"/>
          <w:szCs w:val="24"/>
          <w:highlight w:val="white"/>
        </w:rPr>
        <w:t xml:space="preserve">. </w:t>
      </w:r>
    </w:p>
    <w:p w:rsidR="000707BC" w:rsidRDefault="0060026D">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Furthermore, other aspects such as the use of standardized vocabulary and simple sentences need to be considered. Responden</w:t>
      </w:r>
      <w:r>
        <w:rPr>
          <w:rFonts w:ascii="Times New Roman" w:eastAsia="Times New Roman" w:hAnsi="Times New Roman" w:cs="Times New Roman"/>
          <w:color w:val="222222"/>
          <w:sz w:val="24"/>
          <w:szCs w:val="24"/>
        </w:rPr>
        <w:t>t data indicates that among lecturers, 55.56% and among students, 39.7%, with an average of 47.63%, suggest that the use of standardized vocabulary in listening materials is essential for both oral and written contexts. Specifically, in oral contexts, clar</w:t>
      </w:r>
      <w:r>
        <w:rPr>
          <w:rFonts w:ascii="Times New Roman" w:eastAsia="Times New Roman" w:hAnsi="Times New Roman" w:cs="Times New Roman"/>
          <w:color w:val="222222"/>
          <w:sz w:val="24"/>
          <w:szCs w:val="24"/>
        </w:rPr>
        <w:t>ity in pronunciation is crucial to avoid misunderstandings or misinterpretation of the information being conveyed. The choice of sentences used to deliver information is also emphasized. Among lecturers, 33.30%, among students, 80.25%, with an average of 5</w:t>
      </w:r>
      <w:r>
        <w:rPr>
          <w:rFonts w:ascii="Times New Roman" w:eastAsia="Times New Roman" w:hAnsi="Times New Roman" w:cs="Times New Roman"/>
          <w:color w:val="222222"/>
          <w:sz w:val="24"/>
          <w:szCs w:val="24"/>
        </w:rPr>
        <w:t>0.56%, focus on using simple sentences, and in specific contexts, more complex sentences can be employed. This approach is aimed at enhancing the communicative and varied nature of the conveyed information</w:t>
      </w:r>
      <w:r>
        <w:rPr>
          <w:rFonts w:ascii="Times New Roman" w:eastAsia="Times New Roman" w:hAnsi="Times New Roman" w:cs="Times New Roman"/>
          <w:color w:val="222222"/>
          <w:sz w:val="24"/>
          <w:szCs w:val="24"/>
          <w:highlight w:val="white"/>
          <w:lang w:val="en-US"/>
        </w:rPr>
        <w:t xml:space="preserve"> </w:t>
      </w:r>
      <w:r>
        <w:rPr>
          <w:rFonts w:ascii="Times New Roman" w:eastAsia="Times New Roman" w:hAnsi="Times New Roman" w:cs="Times New Roman"/>
          <w:color w:val="222222"/>
          <w:sz w:val="24"/>
          <w:szCs w:val="24"/>
          <w:highlight w:val="white"/>
          <w:lang w:val="en-US"/>
        </w:rPr>
        <w:fldChar w:fldCharType="begin" w:fldLock="1"/>
      </w:r>
      <w:r>
        <w:rPr>
          <w:rFonts w:ascii="Times New Roman" w:eastAsia="Times New Roman" w:hAnsi="Times New Roman" w:cs="Times New Roman"/>
          <w:color w:val="222222"/>
          <w:sz w:val="24"/>
          <w:szCs w:val="24"/>
          <w:highlight w:val="white"/>
          <w:lang w:val="en-US"/>
        </w:rPr>
        <w:instrText>ADDIN CSL_CITATION {"citationItems":[{"id":"ITEM-1</w:instrText>
      </w:r>
      <w:r>
        <w:rPr>
          <w:rFonts w:ascii="Times New Roman" w:eastAsia="Times New Roman" w:hAnsi="Times New Roman" w:cs="Times New Roman"/>
          <w:color w:val="222222"/>
          <w:sz w:val="24"/>
          <w:szCs w:val="24"/>
          <w:highlight w:val="white"/>
          <w:lang w:val="en-US"/>
        </w:rPr>
        <w:instrText>","itemData":{"DOI":"10.1371/journal.pone.0234894","ISBN":"1111111111","ISSN":"19326203","PMID":"32667959","abstract":"We present a multi-agent computational approach to partitioning semantic spaces using reinforcement-learning (RL). Two agents communicate</w:instrText>
      </w:r>
      <w:r>
        <w:rPr>
          <w:rFonts w:ascii="Times New Roman" w:eastAsia="Times New Roman" w:hAnsi="Times New Roman" w:cs="Times New Roman"/>
          <w:color w:val="222222"/>
          <w:sz w:val="24"/>
          <w:szCs w:val="24"/>
          <w:highlight w:val="white"/>
          <w:lang w:val="en-US"/>
        </w:rPr>
        <w:instrText xml:space="preserve"> using a finite linguistic vocabulary in order to convey a concept. This is tested in the color domain, and a natural reinforcement learning mechanism is shown to converge to a scheme that achieves a near-optimal tradeoff of simplicity versus communication</w:instrText>
      </w:r>
      <w:r>
        <w:rPr>
          <w:rFonts w:ascii="Times New Roman" w:eastAsia="Times New Roman" w:hAnsi="Times New Roman" w:cs="Times New Roman"/>
          <w:color w:val="222222"/>
          <w:sz w:val="24"/>
          <w:szCs w:val="24"/>
          <w:highlight w:val="white"/>
          <w:lang w:val="en-US"/>
        </w:rPr>
        <w:instrText xml:space="preserve"> efficiency. Results are presented both on the communication efficiency as well as on analyses of the resulting partitions of the color space. The effect of varying environmental factors such as noise is also studied. These results suggest that RL offers a</w:instrText>
      </w:r>
      <w:r>
        <w:rPr>
          <w:rFonts w:ascii="Times New Roman" w:eastAsia="Times New Roman" w:hAnsi="Times New Roman" w:cs="Times New Roman"/>
          <w:color w:val="222222"/>
          <w:sz w:val="24"/>
          <w:szCs w:val="24"/>
          <w:highlight w:val="white"/>
          <w:lang w:val="en-US"/>
        </w:rPr>
        <w:instrText xml:space="preserve"> powerful and flexible computational framework that can contribute to the development of communication schemes for color names that are near-optimal in an information-theoretic sense and may shape color-naming systems across languages. Our approach is not </w:instrText>
      </w:r>
      <w:r>
        <w:rPr>
          <w:rFonts w:ascii="Times New Roman" w:eastAsia="Times New Roman" w:hAnsi="Times New Roman" w:cs="Times New Roman"/>
          <w:color w:val="222222"/>
          <w:sz w:val="24"/>
          <w:szCs w:val="24"/>
          <w:highlight w:val="white"/>
          <w:lang w:val="en-US"/>
        </w:rPr>
        <w:instrText>specific to color and can be used to explore cross-language variation in other semantic domains.","author":[{"dropping-particle":"","family":"Kågebäck","given":"Mikael","non-dropping-particle":"","parse-names":false,"suffix":""},{"dropping-particle":"","fa</w:instrText>
      </w:r>
      <w:r>
        <w:rPr>
          <w:rFonts w:ascii="Times New Roman" w:eastAsia="Times New Roman" w:hAnsi="Times New Roman" w:cs="Times New Roman"/>
          <w:color w:val="222222"/>
          <w:sz w:val="24"/>
          <w:szCs w:val="24"/>
          <w:highlight w:val="white"/>
          <w:lang w:val="en-US"/>
        </w:rPr>
        <w:instrText>mily":"Carlsson","given":"Emil","non-dropping-particle":"","parse-names":false,"suffix":""},{"dropping-particle":"","family":"Dubhashi","given":"Devdatt","non-dropping-particle":"","parse-names":false,"suffix":""},{"dropping-particle":"","family":"Sayeed",</w:instrText>
      </w:r>
      <w:r>
        <w:rPr>
          <w:rFonts w:ascii="Times New Roman" w:eastAsia="Times New Roman" w:hAnsi="Times New Roman" w:cs="Times New Roman"/>
          <w:color w:val="222222"/>
          <w:sz w:val="24"/>
          <w:szCs w:val="24"/>
          <w:highlight w:val="white"/>
          <w:lang w:val="en-US"/>
        </w:rPr>
        <w:instrText>"given":"Asad","non-dropping-particle":"","parse-names":false,"suffix":""}],"container-title":"PLoS ONE","id":"ITEM-1","issue":"7","issued":{"date-parts":[["2020"]]},"page":"1-26","title":"A reinforcement-learning approach to efficient communication","type</w:instrText>
      </w:r>
      <w:r>
        <w:rPr>
          <w:rFonts w:ascii="Times New Roman" w:eastAsia="Times New Roman" w:hAnsi="Times New Roman" w:cs="Times New Roman"/>
          <w:color w:val="222222"/>
          <w:sz w:val="24"/>
          <w:szCs w:val="24"/>
          <w:highlight w:val="white"/>
          <w:lang w:val="en-US"/>
        </w:rPr>
        <w:instrText>":"article-journal","volume":"15"},"uris":["http://www.mendeley.com/documents/?uuid=0593bbda-e0d4-4404-a19f-4c9cf937706d"]}],"mendeley":{"formattedCitation":"(Kågebäck et al., 2020)","plainTextFormattedCitation":"(Kågebäck et al., 2020)","previouslyFormatt</w:instrText>
      </w:r>
      <w:r>
        <w:rPr>
          <w:rFonts w:ascii="Times New Roman" w:eastAsia="Times New Roman" w:hAnsi="Times New Roman" w:cs="Times New Roman"/>
          <w:color w:val="222222"/>
          <w:sz w:val="24"/>
          <w:szCs w:val="24"/>
          <w:highlight w:val="white"/>
          <w:lang w:val="en-US"/>
        </w:rPr>
        <w:instrText>edCitation":"(Kågebäck et al., 2020)"},"properties":{"noteIndex":0},"schema":"https://github.com/citation-style-language/schema/raw/master/csl-citation.json"}</w:instrText>
      </w:r>
      <w:r>
        <w:rPr>
          <w:rFonts w:ascii="Times New Roman" w:eastAsia="Times New Roman" w:hAnsi="Times New Roman" w:cs="Times New Roman"/>
          <w:color w:val="222222"/>
          <w:sz w:val="24"/>
          <w:szCs w:val="24"/>
          <w:highlight w:val="white"/>
          <w:lang w:val="en-US"/>
        </w:rPr>
        <w:fldChar w:fldCharType="separate"/>
      </w:r>
      <w:r>
        <w:rPr>
          <w:rFonts w:ascii="Times New Roman" w:eastAsia="Times New Roman" w:hAnsi="Times New Roman" w:cs="Times New Roman"/>
          <w:noProof/>
          <w:color w:val="222222"/>
          <w:sz w:val="24"/>
          <w:szCs w:val="24"/>
          <w:highlight w:val="white"/>
          <w:lang w:val="en-US"/>
        </w:rPr>
        <w:t>(Kågebäck et al., 2020)</w:t>
      </w:r>
      <w:r>
        <w:rPr>
          <w:rFonts w:ascii="Times New Roman" w:eastAsia="Times New Roman" w:hAnsi="Times New Roman" w:cs="Times New Roman"/>
          <w:color w:val="222222"/>
          <w:sz w:val="24"/>
          <w:szCs w:val="24"/>
          <w:highlight w:val="white"/>
          <w:lang w:val="en-US"/>
        </w:rPr>
        <w:fldChar w:fldCharType="end"/>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rPr>
        <w:t xml:space="preserve">A similar approach utilizing both simple and complex sentence </w:t>
      </w:r>
      <w:r>
        <w:rPr>
          <w:rFonts w:ascii="Times New Roman" w:eastAsia="Times New Roman" w:hAnsi="Times New Roman" w:cs="Times New Roman"/>
          <w:color w:val="222222"/>
          <w:sz w:val="24"/>
          <w:szCs w:val="24"/>
        </w:rPr>
        <w:t>structures is also employed</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fldChar w:fldCharType="begin" w:fldLock="1"/>
      </w:r>
      <w:r>
        <w:rPr>
          <w:rFonts w:ascii="Times New Roman" w:eastAsia="Times New Roman" w:hAnsi="Times New Roman" w:cs="Times New Roman"/>
          <w:color w:val="222222"/>
          <w:sz w:val="24"/>
          <w:szCs w:val="24"/>
          <w:highlight w:val="white"/>
        </w:rPr>
        <w:instrText>ADDIN CSL_CITATION {"citationItems":[{"id":"ITEM-1","itemData":{"author":[{"dropping-particle":"","family":"Rahmasari","given":"Yunita","non-dropping-particle":"","parse-names":false,"suffix":""},{"dropping-particle":"","family"</w:instrText>
      </w:r>
      <w:r>
        <w:rPr>
          <w:rFonts w:ascii="Times New Roman" w:eastAsia="Times New Roman" w:hAnsi="Times New Roman" w:cs="Times New Roman"/>
          <w:color w:val="222222"/>
          <w:sz w:val="24"/>
          <w:szCs w:val="24"/>
          <w:highlight w:val="white"/>
        </w:rPr>
        <w:instrText>:"Chen","given":"Horace","non-dropping-particle":"","parse-names":false,"suffix":""},{"dropping-particle":"","family":"Zhang","given":"Ting","non-dropping-particle":"","parse-names":false,"suffix":""}],"container-title":"Journal of Education and Language R</w:instrText>
      </w:r>
      <w:r>
        <w:rPr>
          <w:rFonts w:ascii="Times New Roman" w:eastAsia="Times New Roman" w:hAnsi="Times New Roman" w:cs="Times New Roman"/>
          <w:color w:val="222222"/>
          <w:sz w:val="24"/>
          <w:szCs w:val="24"/>
          <w:highlight w:val="white"/>
        </w:rPr>
        <w:instrText>esearch","id":"ITEM-1","issue":"7","issued":{"date-parts":[["2023"]]},"page":"1013-1026","title":"The Effect of Age of Learning (AOL) and Interlanguage on English Oral Utterance Accuracy and Complexity of Asian EFL Learners with \"Tenses-Less\" L1 Backgrou</w:instrText>
      </w:r>
      <w:r>
        <w:rPr>
          <w:rFonts w:ascii="Times New Roman" w:eastAsia="Times New Roman" w:hAnsi="Times New Roman" w:cs="Times New Roman"/>
          <w:color w:val="222222"/>
          <w:sz w:val="24"/>
          <w:szCs w:val="24"/>
          <w:highlight w:val="white"/>
        </w:rPr>
        <w:instrText>nd","type":"article-journal","volume":"2"},"uris":["http://www.mendeley.com/documents/?uuid=38482b69-e700-419d-995b-7ffde67474f7"]}],"mendeley":{"formattedCitation":"(Rahmasari et al., 2023)","plainTextFormattedCitation":"(Rahmasari et al., 2023)","previou</w:instrText>
      </w:r>
      <w:r>
        <w:rPr>
          <w:rFonts w:ascii="Times New Roman" w:eastAsia="Times New Roman" w:hAnsi="Times New Roman" w:cs="Times New Roman"/>
          <w:color w:val="222222"/>
          <w:sz w:val="24"/>
          <w:szCs w:val="24"/>
          <w:highlight w:val="white"/>
        </w:rPr>
        <w:instrText>slyFormattedCitation":"(Rahmasari et al., 2023)"},"properties":{"noteIndex":0},"schema":"https://github.com/citation-style-language/schema/raw/master/csl-citation.json"}</w:instrText>
      </w:r>
      <w:r>
        <w:rPr>
          <w:rFonts w:ascii="Times New Roman" w:eastAsia="Times New Roman" w:hAnsi="Times New Roman" w:cs="Times New Roman"/>
          <w:color w:val="222222"/>
          <w:sz w:val="24"/>
          <w:szCs w:val="24"/>
          <w:highlight w:val="white"/>
        </w:rPr>
        <w:fldChar w:fldCharType="separate"/>
      </w:r>
      <w:r>
        <w:rPr>
          <w:rFonts w:ascii="Times New Roman" w:eastAsia="Times New Roman" w:hAnsi="Times New Roman" w:cs="Times New Roman"/>
          <w:noProof/>
          <w:color w:val="222222"/>
          <w:sz w:val="24"/>
          <w:szCs w:val="24"/>
          <w:highlight w:val="white"/>
        </w:rPr>
        <w:t>(Rahmasari et al., 2023)</w:t>
      </w:r>
      <w:r>
        <w:rPr>
          <w:rFonts w:ascii="Times New Roman" w:eastAsia="Times New Roman" w:hAnsi="Times New Roman" w:cs="Times New Roman"/>
          <w:color w:val="222222"/>
          <w:sz w:val="24"/>
          <w:szCs w:val="24"/>
          <w:highlight w:val="white"/>
        </w:rPr>
        <w:fldChar w:fldCharType="end"/>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rPr>
        <w:t>to assess the effectiveness of information reception in the</w:t>
      </w:r>
      <w:r>
        <w:rPr>
          <w:rFonts w:ascii="Times New Roman" w:eastAsia="Times New Roman" w:hAnsi="Times New Roman" w:cs="Times New Roman"/>
          <w:color w:val="222222"/>
          <w:sz w:val="24"/>
          <w:szCs w:val="24"/>
        </w:rPr>
        <w:t xml:space="preserve"> learning process</w:t>
      </w:r>
      <w:r>
        <w:rPr>
          <w:rFonts w:ascii="Times New Roman" w:eastAsia="Times New Roman" w:hAnsi="Times New Roman" w:cs="Times New Roman"/>
          <w:color w:val="222222"/>
          <w:sz w:val="24"/>
          <w:szCs w:val="24"/>
          <w:highlight w:val="white"/>
        </w:rPr>
        <w:t>.</w:t>
      </w:r>
    </w:p>
    <w:p w:rsidR="000707BC" w:rsidRDefault="0060026D">
      <w:pPr>
        <w:spacing w:before="240" w:after="0" w:line="240" w:lineRule="auto"/>
        <w:ind w:left="0" w:hanging="2"/>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rPr>
        <w:t>The Graphic Design Aspect</w:t>
      </w:r>
    </w:p>
    <w:p w:rsidR="000707BC" w:rsidRDefault="0060026D">
      <w:pPr>
        <w:spacing w:before="240" w:after="0" w:line="240" w:lineRule="auto"/>
        <w:ind w:left="0"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lang w:val="en-US"/>
        </w:rPr>
        <w:tab/>
      </w:r>
      <w:r>
        <w:rPr>
          <w:rFonts w:ascii="Times New Roman" w:eastAsia="Times New Roman" w:hAnsi="Times New Roman" w:cs="Times New Roman"/>
          <w:color w:val="222222"/>
          <w:sz w:val="24"/>
          <w:szCs w:val="24"/>
        </w:rPr>
        <w:t>The Graphic Design Aspect is another crucial part of delivering instructional materials, including learning media. The suitability of the graphic design presented depends on the users of the learning media, es</w:t>
      </w:r>
      <w:r>
        <w:rPr>
          <w:rFonts w:ascii="Times New Roman" w:eastAsia="Times New Roman" w:hAnsi="Times New Roman" w:cs="Times New Roman"/>
          <w:color w:val="222222"/>
          <w:sz w:val="24"/>
          <w:szCs w:val="24"/>
        </w:rPr>
        <w:t xml:space="preserve">pecially at different educational levels. Therefore, graphic design components need to consider font types, font sizes, paper sizes, layout, and </w:t>
      </w:r>
      <w:r>
        <w:rPr>
          <w:rFonts w:ascii="Times New Roman" w:eastAsia="Times New Roman" w:hAnsi="Times New Roman" w:cs="Times New Roman"/>
          <w:color w:val="222222"/>
          <w:sz w:val="24"/>
          <w:szCs w:val="24"/>
        </w:rPr>
        <w:lastRenderedPageBreak/>
        <w:t xml:space="preserve">arrangement, color choices, as well as the selection of images, photos, and/or videos embedded in the learning </w:t>
      </w:r>
      <w:r>
        <w:rPr>
          <w:rFonts w:ascii="Times New Roman" w:eastAsia="Times New Roman" w:hAnsi="Times New Roman" w:cs="Times New Roman"/>
          <w:color w:val="222222"/>
          <w:sz w:val="24"/>
          <w:szCs w:val="24"/>
        </w:rPr>
        <w:t>media. The graphic design requirements are obtained as described in Table 3 below.</w:t>
      </w:r>
    </w:p>
    <w:p w:rsidR="000707BC" w:rsidRDefault="0060026D">
      <w:pPr>
        <w:spacing w:before="240"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 xml:space="preserve"> 3. The Graphic </w:t>
      </w:r>
      <w:r>
        <w:rPr>
          <w:rFonts w:ascii="Times New Roman" w:eastAsia="Times New Roman" w:hAnsi="Times New Roman" w:cs="Times New Roman"/>
          <w:sz w:val="24"/>
          <w:szCs w:val="24"/>
          <w:lang w:val="en-US"/>
        </w:rPr>
        <w:t>Need</w:t>
      </w:r>
    </w:p>
    <w:tbl>
      <w:tblPr>
        <w:tblStyle w:val="Style60"/>
        <w:tblW w:w="9025" w:type="dxa"/>
        <w:tblLayout w:type="fixed"/>
        <w:tblLook w:val="04A0" w:firstRow="1" w:lastRow="0" w:firstColumn="1" w:lastColumn="0" w:noHBand="0" w:noVBand="1"/>
      </w:tblPr>
      <w:tblGrid>
        <w:gridCol w:w="1487"/>
        <w:gridCol w:w="1826"/>
        <w:gridCol w:w="1576"/>
        <w:gridCol w:w="853"/>
        <w:gridCol w:w="853"/>
        <w:gridCol w:w="839"/>
        <w:gridCol w:w="1591"/>
      </w:tblGrid>
      <w:tr w:rsidR="000707BC">
        <w:trPr>
          <w:trHeight w:val="330"/>
        </w:trPr>
        <w:tc>
          <w:tcPr>
            <w:tcW w:w="1487"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ator</w:t>
            </w:r>
          </w:p>
        </w:tc>
        <w:tc>
          <w:tcPr>
            <w:tcW w:w="1826"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Question</w:t>
            </w:r>
          </w:p>
        </w:tc>
        <w:tc>
          <w:tcPr>
            <w:tcW w:w="1576"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Suggestion</w:t>
            </w:r>
          </w:p>
        </w:tc>
        <w:tc>
          <w:tcPr>
            <w:tcW w:w="1706" w:type="dxa"/>
            <w:gridSpan w:val="2"/>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9"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591"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Detail</w:t>
            </w:r>
          </w:p>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07BC">
        <w:trPr>
          <w:trHeight w:val="300"/>
        </w:trPr>
        <w:tc>
          <w:tcPr>
            <w:tcW w:w="148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c>
          <w:tcPr>
            <w:tcW w:w="182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tc>
        <w:tc>
          <w:tcPr>
            <w:tcW w:w="157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tc>
        <w:tc>
          <w:tcPr>
            <w:tcW w:w="853"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853"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39"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c>
          <w:tcPr>
            <w:tcW w:w="1591"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r>
      <w:tr w:rsidR="000707BC">
        <w:trPr>
          <w:trHeight w:val="1995"/>
        </w:trPr>
        <w:tc>
          <w:tcPr>
            <w:tcW w:w="148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of font type and size</w:t>
            </w:r>
          </w:p>
        </w:tc>
        <w:tc>
          <w:tcPr>
            <w:tcW w:w="18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reading teaching materials, what font type and size do you </w:t>
            </w:r>
            <w:r>
              <w:rPr>
                <w:rFonts w:ascii="Times New Roman" w:eastAsia="Times New Roman" w:hAnsi="Times New Roman" w:cs="Times New Roman"/>
                <w:sz w:val="24"/>
                <w:szCs w:val="24"/>
              </w:rPr>
              <w:t>prefer?</w:t>
            </w:r>
          </w:p>
        </w:tc>
        <w:tc>
          <w:tcPr>
            <w:tcW w:w="15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Times new roman, 12</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71,43</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87,18</w:t>
            </w:r>
          </w:p>
        </w:tc>
        <w:tc>
          <w:tcPr>
            <w:tcW w:w="83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79,30</w:t>
            </w:r>
          </w:p>
        </w:tc>
        <w:tc>
          <w:tcPr>
            <w:tcW w:w="159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 font types like Calibri, Arial, and Comic Sans MS are also possible choices.</w:t>
            </w:r>
          </w:p>
        </w:tc>
      </w:tr>
      <w:tr w:rsidR="000707BC">
        <w:trPr>
          <w:trHeight w:val="1440"/>
        </w:trPr>
        <w:tc>
          <w:tcPr>
            <w:tcW w:w="148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of layout, paper, and arrangement</w:t>
            </w:r>
          </w:p>
        </w:tc>
        <w:tc>
          <w:tcPr>
            <w:tcW w:w="18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book format do you prefer in terms of paper size?</w:t>
            </w:r>
          </w:p>
        </w:tc>
        <w:tc>
          <w:tcPr>
            <w:tcW w:w="15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Kertas A4, 21x29 cm</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68,48</w:t>
            </w:r>
          </w:p>
        </w:tc>
        <w:tc>
          <w:tcPr>
            <w:tcW w:w="83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67,57</w:t>
            </w:r>
          </w:p>
        </w:tc>
        <w:tc>
          <w:tcPr>
            <w:tcW w:w="159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0B580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60026D">
              <w:rPr>
                <w:rFonts w:ascii="Times New Roman" w:eastAsia="Times New Roman" w:hAnsi="Times New Roman" w:cs="Times New Roman"/>
                <w:sz w:val="24"/>
                <w:szCs w:val="24"/>
              </w:rPr>
              <w:t xml:space="preserve"> </w:t>
            </w:r>
          </w:p>
        </w:tc>
      </w:tr>
      <w:tr w:rsidR="000707BC">
        <w:trPr>
          <w:trHeight w:val="1710"/>
        </w:trPr>
        <w:tc>
          <w:tcPr>
            <w:tcW w:w="148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c>
          <w:tcPr>
            <w:tcW w:w="18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book layout do you prefer?</w:t>
            </w:r>
          </w:p>
        </w:tc>
        <w:tc>
          <w:tcPr>
            <w:tcW w:w="15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frames/borders</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42,28</w:t>
            </w:r>
          </w:p>
        </w:tc>
        <w:tc>
          <w:tcPr>
            <w:tcW w:w="83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54,47</w:t>
            </w:r>
          </w:p>
        </w:tc>
        <w:tc>
          <w:tcPr>
            <w:tcW w:w="159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If needed, frames can be adjusted according to requirements.</w:t>
            </w:r>
          </w:p>
        </w:tc>
      </w:tr>
      <w:tr w:rsidR="000707BC">
        <w:trPr>
          <w:trHeight w:val="1710"/>
        </w:trPr>
        <w:tc>
          <w:tcPr>
            <w:tcW w:w="148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of illustration, pictures, and videos</w:t>
            </w:r>
          </w:p>
        </w:tc>
        <w:tc>
          <w:tcPr>
            <w:tcW w:w="18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 of illustrations do you prefer in the presentation of </w:t>
            </w:r>
            <w:r>
              <w:rPr>
                <w:rFonts w:ascii="Times New Roman" w:eastAsia="Times New Roman" w:hAnsi="Times New Roman" w:cs="Times New Roman"/>
                <w:sz w:val="24"/>
                <w:szCs w:val="24"/>
              </w:rPr>
              <w:t>listening comprehension teaching materials?</w:t>
            </w:r>
          </w:p>
        </w:tc>
        <w:tc>
          <w:tcPr>
            <w:tcW w:w="15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Include pictures, audio, and videos</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53,14</w:t>
            </w:r>
          </w:p>
        </w:tc>
        <w:tc>
          <w:tcPr>
            <w:tcW w:w="83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59,90</w:t>
            </w:r>
          </w:p>
        </w:tc>
        <w:tc>
          <w:tcPr>
            <w:tcW w:w="159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Pr="000B5809"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0B5809">
              <w:rPr>
                <w:rFonts w:ascii="Times New Roman" w:eastAsia="Times New Roman" w:hAnsi="Times New Roman" w:cs="Times New Roman"/>
                <w:sz w:val="24"/>
                <w:szCs w:val="24"/>
                <w:lang w:val="en-US"/>
              </w:rPr>
              <w:t>-</w:t>
            </w:r>
          </w:p>
        </w:tc>
      </w:tr>
      <w:tr w:rsidR="000707BC">
        <w:trPr>
          <w:trHeight w:val="1995"/>
        </w:trPr>
        <w:tc>
          <w:tcPr>
            <w:tcW w:w="148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of color display</w:t>
            </w:r>
          </w:p>
        </w:tc>
        <w:tc>
          <w:tcPr>
            <w:tcW w:w="18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 of color gradient do you like?</w:t>
            </w:r>
          </w:p>
        </w:tc>
        <w:tc>
          <w:tcPr>
            <w:tcW w:w="15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Bright colors</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85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28,90</w:t>
            </w:r>
          </w:p>
        </w:tc>
        <w:tc>
          <w:tcPr>
            <w:tcW w:w="83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39,45</w:t>
            </w:r>
          </w:p>
        </w:tc>
        <w:tc>
          <w:tcPr>
            <w:tcW w:w="159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white and other colors can be adapted to the needs.</w:t>
            </w:r>
          </w:p>
        </w:tc>
      </w:tr>
    </w:tbl>
    <w:p w:rsidR="000707BC" w:rsidRDefault="0060026D">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contains information regarding the graphic design needs, which include four indicators: the use of font types and sizes, layout, paper, and arrangement; the use of illustrative images and videos, and the use of color display. In the first indicator</w:t>
      </w:r>
      <w:r>
        <w:rPr>
          <w:rFonts w:ascii="Times New Roman" w:eastAsia="Times New Roman" w:hAnsi="Times New Roman" w:cs="Times New Roman"/>
          <w:sz w:val="24"/>
          <w:szCs w:val="24"/>
        </w:rPr>
        <w:t xml:space="preserve">, on average, 79.30% of the respondents suggested using Times New Roman 12 as the font type and size. </w:t>
      </w:r>
      <w:r>
        <w:rPr>
          <w:rFonts w:ascii="Times New Roman" w:eastAsia="Times New Roman" w:hAnsi="Times New Roman" w:cs="Times New Roman"/>
          <w:sz w:val="24"/>
          <w:szCs w:val="24"/>
        </w:rPr>
        <w:lastRenderedPageBreak/>
        <w:t>However, other font types such as Calibri, Arial, and Comic Sans MS were also considered as alternatives for presenting instructional materials on Listeni</w:t>
      </w:r>
      <w:r>
        <w:rPr>
          <w:rFonts w:ascii="Times New Roman" w:eastAsia="Times New Roman" w:hAnsi="Times New Roman" w:cs="Times New Roman"/>
          <w:sz w:val="24"/>
          <w:szCs w:val="24"/>
        </w:rPr>
        <w:t xml:space="preserve">ng Skills at the university level. Another component supporting graphic design is the use of layout, paper, and arrangement, with the suggestion of using A4 paper, 21x29 cm without borders, to create an appealing display for the instructional materials on </w:t>
      </w:r>
      <w:r>
        <w:rPr>
          <w:rFonts w:ascii="Times New Roman" w:eastAsia="Times New Roman" w:hAnsi="Times New Roman" w:cs="Times New Roman"/>
          <w:sz w:val="24"/>
          <w:szCs w:val="24"/>
        </w:rPr>
        <w:t>Listening Skills. To enhance the instructional materials, an average of 59.90% of the faculty and students proposed incorporating images, audio, and videos as learning media for Listening Skills. The availability of images, audio, and videos can be impleme</w:t>
      </w:r>
      <w:r>
        <w:rPr>
          <w:rFonts w:ascii="Times New Roman" w:eastAsia="Times New Roman" w:hAnsi="Times New Roman" w:cs="Times New Roman"/>
          <w:sz w:val="24"/>
          <w:szCs w:val="24"/>
        </w:rPr>
        <w:t xml:space="preserve">nted for practice in listening comprehension. </w:t>
      </w:r>
    </w:p>
    <w:p w:rsidR="000707BC" w:rsidRDefault="0060026D">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{"citationItems":[{"id":"ITEM-1","itemData":{"DOI":"10.33479/klausa.v6i1.564","ISSN":"2301-4822","abstract":"Bahan ajar merupakan salah satu keterampilan reseptif dalam berbahasa yang bisa m</w:instrText>
      </w:r>
      <w:r>
        <w:rPr>
          <w:rFonts w:ascii="Times New Roman" w:eastAsia="Times New Roman" w:hAnsi="Times New Roman" w:cs="Times New Roman"/>
          <w:sz w:val="24"/>
          <w:szCs w:val="24"/>
        </w:rPr>
        <w:instrText>empengaruhi kualitas keterampilan yang lain. Bahan ajar menjadi komponen penting dalam jalannya sebuah pembelajaran, termasuk pembelajaran BIPA. Sebuah bahan ajar dalam pembelajaran BIPA dapat dikembangkan sesuai kondisi, karakter pemelajar, kurikulum, dan</w:instrText>
      </w:r>
      <w:r>
        <w:rPr>
          <w:rFonts w:ascii="Times New Roman" w:eastAsia="Times New Roman" w:hAnsi="Times New Roman" w:cs="Times New Roman"/>
          <w:sz w:val="24"/>
          <w:szCs w:val="24"/>
        </w:rPr>
        <w:instrText xml:space="preserve"> juga pendekatan yang digunakan oleh pengajar, misalnya saja di dalam pendekatan diskret. Di dalam pendekatan diskret, keterampilan berbahasa diajarkan secara terpisah sehingga bahan ajar yang digunakan juga bisa terpisah. Namun selama ini belum banyak bah</w:instrText>
      </w:r>
      <w:r>
        <w:rPr>
          <w:rFonts w:ascii="Times New Roman" w:eastAsia="Times New Roman" w:hAnsi="Times New Roman" w:cs="Times New Roman"/>
          <w:sz w:val="24"/>
          <w:szCs w:val="24"/>
        </w:rPr>
        <w:instrText>an ajar yang dikembangkan khususnya terkait dengan keterampilan menyimak sehingga hal ini perlu dilakukan. Bahan ajar yang dikembangkan menggunakan metode pengembangan 4D. Hasil data dalam metode ini berupa data kualitatif dan kuantitatif. Berdasarkan data</w:instrText>
      </w:r>
      <w:r>
        <w:rPr>
          <w:rFonts w:ascii="Times New Roman" w:eastAsia="Times New Roman" w:hAnsi="Times New Roman" w:cs="Times New Roman"/>
          <w:sz w:val="24"/>
          <w:szCs w:val="24"/>
        </w:rPr>
        <w:instrText xml:space="preserve"> yang diperoleh dapat disimpulkan bahwa bahan ajar BIPA menyimak dengan menggunakan KoPi atau Kode Pintar sudah baik dan dapat diterapkan dalam pembelajaran BIPA. Hal ini didukung dengan presentase penilaian yang diperoleh dari tim uji ahli sebesar 97,72% </w:instrText>
      </w:r>
      <w:r>
        <w:rPr>
          <w:rFonts w:ascii="Times New Roman" w:eastAsia="Times New Roman" w:hAnsi="Times New Roman" w:cs="Times New Roman"/>
          <w:sz w:val="24"/>
          <w:szCs w:val="24"/>
        </w:rPr>
        <w:instrText>dan dari tim uji lapangan sebesar 97,8%.","author":[{"dropping-particle":"","family":"Nirmalasari","given":"Yohanna","non-dropping-particle":"","parse-names":false,"suffix":""}],"container-title":"KLAUSA (Kajian Linguistik, Pembelajaran Bahasa, dan Sastra)</w:instrText>
      </w:r>
      <w:r>
        <w:rPr>
          <w:rFonts w:ascii="Times New Roman" w:eastAsia="Times New Roman" w:hAnsi="Times New Roman" w:cs="Times New Roman"/>
          <w:sz w:val="24"/>
          <w:szCs w:val="24"/>
        </w:rPr>
        <w:instrText>","id":"ITEM-1","issue":"1","issued":{"date-parts":[["2022"]]},"page":"61-72","title":"Pengembangan Bahan Ajar Menyimak Berbasis Kopi Bagi Pemelajar Bipa Tingkat Pemula","type":"article-journal","volume":"6"},"uris":["http://www.mendeley.com/documents/?uui</w:instrText>
      </w:r>
      <w:r>
        <w:rPr>
          <w:rFonts w:ascii="Times New Roman" w:eastAsia="Times New Roman" w:hAnsi="Times New Roman" w:cs="Times New Roman"/>
          <w:sz w:val="24"/>
          <w:szCs w:val="24"/>
        </w:rPr>
        <w:instrText>d=52880a61-c080-4251-9f9c-0704b48de384"]}],"mendeley":{"formattedCitation":"(Nirmalasari, 2022)","manualFormatting":"Nirmalasari (2022)","plainTextFormattedCitation":"(Nirmalasari, 2022)","previouslyFormattedCitation":"(Nirmalasari, 2022)"},"properties":{"</w:instrText>
      </w:r>
      <w:r>
        <w:rPr>
          <w:rFonts w:ascii="Times New Roman" w:eastAsia="Times New Roman" w:hAnsi="Times New Roman" w:cs="Times New Roman"/>
          <w:sz w:val="24"/>
          <w:szCs w:val="24"/>
        </w:rPr>
        <w:instrText>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Nirmalasari </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rPr>
        <w:t>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concluded, using clear font types and sizes in graphic design can increase students' interest in using instructional materials whi</w:t>
      </w:r>
      <w:r>
        <w:rPr>
          <w:rFonts w:ascii="Times New Roman" w:eastAsia="Times New Roman" w:hAnsi="Times New Roman" w:cs="Times New Roman"/>
          <w:sz w:val="24"/>
          <w:szCs w:val="24"/>
        </w:rPr>
        <w:t xml:space="preserve">le also influencing the arrangement of the content to maintain clarity. Moreover, instructional materials enhanced with illustrations, graphics, photos, and images can further clarify the content. An attractive presentation with suitable color schemes and </w:t>
      </w:r>
      <w:r>
        <w:rPr>
          <w:rFonts w:ascii="Times New Roman" w:eastAsia="Times New Roman" w:hAnsi="Times New Roman" w:cs="Times New Roman"/>
          <w:sz w:val="24"/>
          <w:szCs w:val="24"/>
        </w:rPr>
        <w:t>designs is appropriate for adult learners. According to Rasmitadila et al. (2020), an appealing and appropriate layout has a positive impact on students' learning. Their research found that an appropriate design can boost learning participation by up to 50</w:t>
      </w:r>
      <w:r>
        <w:rPr>
          <w:rFonts w:ascii="Times New Roman" w:eastAsia="Times New Roman" w:hAnsi="Times New Roman" w:cs="Times New Roman"/>
          <w:sz w:val="24"/>
          <w:szCs w:val="24"/>
        </w:rPr>
        <w:t xml:space="preserve">.53%. Based on these findings, it is evident that a well-designed and visually appealing learning tool can significantly assist students in improving the quality of their learning. </w:t>
      </w:r>
    </w:p>
    <w:p w:rsidR="000707BC" w:rsidRDefault="0060026D">
      <w:pPr>
        <w:spacing w:before="240"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w:t>
      </w:r>
      <w:r>
        <w:rPr>
          <w:rFonts w:ascii="Times New Roman" w:eastAsia="Times New Roman" w:hAnsi="Times New Roman" w:cs="Times New Roman"/>
          <w:b/>
          <w:sz w:val="24"/>
          <w:szCs w:val="24"/>
          <w:lang w:val="en-US"/>
        </w:rPr>
        <w:t xml:space="preserve"> Aspect</w:t>
      </w:r>
      <w:r>
        <w:rPr>
          <w:rFonts w:ascii="Times New Roman" w:eastAsia="Times New Roman" w:hAnsi="Times New Roman" w:cs="Times New Roman"/>
          <w:b/>
          <w:sz w:val="24"/>
          <w:szCs w:val="24"/>
        </w:rPr>
        <w:t xml:space="preserve"> </w:t>
      </w:r>
    </w:p>
    <w:p w:rsidR="000707BC" w:rsidRDefault="0060026D">
      <w:pPr>
        <w:spacing w:before="240"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As part of the learning process, material presentation can</w:t>
      </w:r>
      <w:r>
        <w:rPr>
          <w:rFonts w:ascii="Times New Roman" w:eastAsia="Times New Roman" w:hAnsi="Times New Roman" w:cs="Times New Roman"/>
          <w:sz w:val="24"/>
          <w:szCs w:val="24"/>
        </w:rPr>
        <w:t xml:space="preserve"> be facilitated through various media. The demands of the current digital era emphasize the use of instructional media, such as audio media, visual media, audio-visual media, multimedia, and photography. These efforts aim to support active, creative, and i</w:t>
      </w:r>
      <w:r>
        <w:rPr>
          <w:rFonts w:ascii="Times New Roman" w:eastAsia="Times New Roman" w:hAnsi="Times New Roman" w:cs="Times New Roman"/>
          <w:sz w:val="24"/>
          <w:szCs w:val="24"/>
        </w:rPr>
        <w:t>nnovative learning activities, especially in higher education. Utilizing media also caters to the diverse learning styles of today's students and provides the flexibility to learn anytime and anywhere. Therefore, the exploration of representative media ind</w:t>
      </w:r>
      <w:r>
        <w:rPr>
          <w:rFonts w:ascii="Times New Roman" w:eastAsia="Times New Roman" w:hAnsi="Times New Roman" w:cs="Times New Roman"/>
          <w:sz w:val="24"/>
          <w:szCs w:val="24"/>
        </w:rPr>
        <w:t xml:space="preserve">icators needs to consider several factors, such as media format, presentation format, content format, text format, and the purpose of media utilization, as shown in Table 4 below. </w:t>
      </w:r>
    </w:p>
    <w:p w:rsidR="000707BC" w:rsidRDefault="0060026D">
      <w:pPr>
        <w:spacing w:before="240"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lang w:val="en-US"/>
        </w:rPr>
        <w:t xml:space="preserve">Learning </w:t>
      </w:r>
      <w:r>
        <w:rPr>
          <w:rFonts w:ascii="Times New Roman" w:eastAsia="Times New Roman" w:hAnsi="Times New Roman" w:cs="Times New Roman"/>
          <w:sz w:val="24"/>
          <w:szCs w:val="24"/>
        </w:rPr>
        <w:t xml:space="preserve">Media </w:t>
      </w:r>
    </w:p>
    <w:tbl>
      <w:tblPr>
        <w:tblStyle w:val="Style61"/>
        <w:tblW w:w="9015" w:type="dxa"/>
        <w:tblLayout w:type="fixed"/>
        <w:tblLook w:val="04A0" w:firstRow="1" w:lastRow="0" w:firstColumn="1" w:lastColumn="0" w:noHBand="0" w:noVBand="1"/>
      </w:tblPr>
      <w:tblGrid>
        <w:gridCol w:w="1380"/>
        <w:gridCol w:w="1905"/>
        <w:gridCol w:w="1920"/>
        <w:gridCol w:w="750"/>
        <w:gridCol w:w="840"/>
        <w:gridCol w:w="840"/>
        <w:gridCol w:w="1380"/>
      </w:tblGrid>
      <w:tr w:rsidR="000707BC">
        <w:trPr>
          <w:trHeight w:val="330"/>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Indicator</w:t>
            </w:r>
          </w:p>
        </w:tc>
        <w:tc>
          <w:tcPr>
            <w:tcW w:w="1905"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Question</w:t>
            </w:r>
          </w:p>
        </w:tc>
        <w:tc>
          <w:tcPr>
            <w:tcW w:w="1920"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Suggestion</w:t>
            </w:r>
          </w:p>
        </w:tc>
        <w:tc>
          <w:tcPr>
            <w:tcW w:w="1590" w:type="dxa"/>
            <w:gridSpan w:val="2"/>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0"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80" w:type="dxa"/>
            <w:vMerge w:val="restart"/>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Detail</w:t>
            </w:r>
          </w:p>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07BC">
        <w:trPr>
          <w:trHeight w:val="300"/>
        </w:trPr>
        <w:tc>
          <w:tcPr>
            <w:tcW w:w="13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c>
          <w:tcPr>
            <w:tcW w:w="190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tc>
        <w:tc>
          <w:tcPr>
            <w:tcW w:w="192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707BC" w:rsidRDefault="000707BC">
            <w:pPr>
              <w:widowControl w:val="0"/>
              <w:spacing w:after="0" w:line="240" w:lineRule="auto"/>
              <w:ind w:left="0" w:hanging="2"/>
              <w:rPr>
                <w:rFonts w:ascii="Times New Roman" w:eastAsia="Times New Roman" w:hAnsi="Times New Roman" w:cs="Times New Roman"/>
                <w:sz w:val="24"/>
                <w:szCs w:val="24"/>
              </w:rPr>
            </w:pPr>
          </w:p>
        </w:tc>
        <w:tc>
          <w:tcPr>
            <w:tcW w:w="750"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840"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840"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c>
          <w:tcPr>
            <w:tcW w:w="1380" w:type="dxa"/>
            <w:vMerge/>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0707BC" w:rsidRDefault="000707BC">
            <w:pPr>
              <w:spacing w:after="0" w:line="240" w:lineRule="auto"/>
              <w:ind w:left="0" w:hanging="2"/>
              <w:jc w:val="both"/>
              <w:rPr>
                <w:rFonts w:ascii="Times New Roman" w:eastAsia="Times New Roman" w:hAnsi="Times New Roman" w:cs="Times New Roman"/>
                <w:sz w:val="24"/>
                <w:szCs w:val="24"/>
              </w:rPr>
            </w:pPr>
          </w:p>
        </w:tc>
      </w:tr>
      <w:tr w:rsidR="000707BC">
        <w:trPr>
          <w:trHeight w:val="2280"/>
        </w:trPr>
        <w:tc>
          <w:tcPr>
            <w:tcW w:w="13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Type of Media</w:t>
            </w:r>
          </w:p>
        </w:tc>
        <w:tc>
          <w:tcPr>
            <w:tcW w:w="19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 of instructional media do you need for Listening Comprehension learning?</w:t>
            </w:r>
          </w:p>
        </w:tc>
        <w:tc>
          <w:tcPr>
            <w:tcW w:w="19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Connected digital platform PC/laptop or Android</w:t>
            </w:r>
          </w:p>
        </w:tc>
        <w:tc>
          <w:tcPr>
            <w:tcW w:w="7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45,63</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41,57</w:t>
            </w:r>
          </w:p>
        </w:tc>
        <w:tc>
          <w:tcPr>
            <w:tcW w:w="13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 be supplemented with e-books and application-based platforms.</w:t>
            </w:r>
          </w:p>
        </w:tc>
      </w:tr>
      <w:tr w:rsidR="000707BC">
        <w:trPr>
          <w:trHeight w:val="1710"/>
        </w:trPr>
        <w:tc>
          <w:tcPr>
            <w:tcW w:w="13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Presentation format in</w:t>
            </w:r>
            <w:r>
              <w:rPr>
                <w:rFonts w:ascii="Times New Roman" w:eastAsia="Times New Roman" w:hAnsi="Times New Roman" w:cs="Times New Roman"/>
                <w:sz w:val="24"/>
                <w:szCs w:val="24"/>
              </w:rPr>
              <w:t xml:space="preserve"> media</w:t>
            </w:r>
          </w:p>
        </w:tc>
        <w:tc>
          <w:tcPr>
            <w:tcW w:w="19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kind of digital media do you expect to be presented in Listening Comprehension learning?</w:t>
            </w:r>
          </w:p>
        </w:tc>
        <w:tc>
          <w:tcPr>
            <w:tcW w:w="19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Intera</w:t>
            </w:r>
            <w:r>
              <w:rPr>
                <w:rFonts w:ascii="Times New Roman" w:eastAsia="Times New Roman" w:hAnsi="Times New Roman" w:cs="Times New Roman"/>
                <w:sz w:val="24"/>
                <w:szCs w:val="24"/>
                <w:lang w:val="en-US"/>
              </w:rPr>
              <w:t>ctive</w:t>
            </w:r>
          </w:p>
        </w:tc>
        <w:tc>
          <w:tcPr>
            <w:tcW w:w="7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74,21</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70,44</w:t>
            </w:r>
          </w:p>
        </w:tc>
        <w:tc>
          <w:tcPr>
            <w:tcW w:w="13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0B580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60026D">
              <w:rPr>
                <w:rFonts w:ascii="Times New Roman" w:eastAsia="Times New Roman" w:hAnsi="Times New Roman" w:cs="Times New Roman"/>
                <w:sz w:val="24"/>
                <w:szCs w:val="24"/>
              </w:rPr>
              <w:t xml:space="preserve"> </w:t>
            </w:r>
          </w:p>
        </w:tc>
      </w:tr>
      <w:tr w:rsidR="000707BC">
        <w:trPr>
          <w:trHeight w:val="1995"/>
        </w:trPr>
        <w:tc>
          <w:tcPr>
            <w:tcW w:w="13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Content presentation in media</w:t>
            </w:r>
          </w:p>
        </w:tc>
        <w:tc>
          <w:tcPr>
            <w:tcW w:w="19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 of Listening Comprehension content do you desire to be available in the media?</w:t>
            </w:r>
          </w:p>
        </w:tc>
        <w:tc>
          <w:tcPr>
            <w:tcW w:w="19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Riau cultural local wisdom</w:t>
            </w:r>
          </w:p>
        </w:tc>
        <w:tc>
          <w:tcPr>
            <w:tcW w:w="7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71,43</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60,71</w:t>
            </w:r>
          </w:p>
        </w:tc>
        <w:tc>
          <w:tcPr>
            <w:tcW w:w="13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 also with local tourist attractions.</w:t>
            </w:r>
          </w:p>
        </w:tc>
      </w:tr>
      <w:tr w:rsidR="000707BC">
        <w:trPr>
          <w:trHeight w:val="1710"/>
        </w:trPr>
        <w:tc>
          <w:tcPr>
            <w:tcW w:w="13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model</w:t>
            </w:r>
          </w:p>
        </w:tc>
        <w:tc>
          <w:tcPr>
            <w:tcW w:w="19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model of text that you expect to be presented in Listening Comprehension media?</w:t>
            </w:r>
          </w:p>
        </w:tc>
        <w:tc>
          <w:tcPr>
            <w:tcW w:w="19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dialog</w:t>
            </w:r>
            <w:r>
              <w:rPr>
                <w:rFonts w:ascii="Times New Roman" w:eastAsia="Times New Roman" w:hAnsi="Times New Roman" w:cs="Times New Roman"/>
                <w:sz w:val="24"/>
                <w:szCs w:val="24"/>
                <w:lang w:val="en-US"/>
              </w:rPr>
              <w:t>ue</w:t>
            </w:r>
          </w:p>
        </w:tc>
        <w:tc>
          <w:tcPr>
            <w:tcW w:w="7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62,28</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p>
        </w:tc>
        <w:tc>
          <w:tcPr>
            <w:tcW w:w="13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Partly can be in the </w:t>
            </w:r>
            <w:r>
              <w:rPr>
                <w:rFonts w:ascii="Times New Roman" w:eastAsia="Times New Roman" w:hAnsi="Times New Roman" w:cs="Times New Roman"/>
                <w:sz w:val="24"/>
                <w:szCs w:val="24"/>
              </w:rPr>
              <w:t>form of monologues</w:t>
            </w:r>
          </w:p>
        </w:tc>
      </w:tr>
      <w:tr w:rsidR="000707BC">
        <w:trPr>
          <w:trHeight w:val="1995"/>
        </w:trPr>
        <w:tc>
          <w:tcPr>
            <w:tcW w:w="13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emphasis needed</w:t>
            </w:r>
          </w:p>
        </w:tc>
        <w:tc>
          <w:tcPr>
            <w:tcW w:w="19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media emphasis is needed for information development in the 21st century?</w:t>
            </w:r>
          </w:p>
        </w:tc>
        <w:tc>
          <w:tcPr>
            <w:tcW w:w="19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critical thinking</w:t>
            </w:r>
          </w:p>
        </w:tc>
        <w:tc>
          <w:tcPr>
            <w:tcW w:w="7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43,00</w:t>
            </w:r>
          </w:p>
        </w:tc>
        <w:tc>
          <w:tcPr>
            <w:tcW w:w="8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46,50</w:t>
            </w:r>
          </w:p>
        </w:tc>
        <w:tc>
          <w:tcPr>
            <w:tcW w:w="13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707BC" w:rsidRDefault="0060026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 encourage reasoning or imagination</w:t>
            </w:r>
          </w:p>
        </w:tc>
      </w:tr>
    </w:tbl>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Based on Table 4, as a requirement in Listening Comprehension learning, digital media connected to PC, laptop, or Android devices is preferred by both lecturers and students. On average, 46.50% of the respondents choose the option of utilizing digital plat</w:t>
      </w:r>
      <w:r>
        <w:rPr>
          <w:rFonts w:ascii="Times New Roman" w:eastAsia="Times New Roman" w:hAnsi="Times New Roman" w:cs="Times New Roman"/>
          <w:sz w:val="24"/>
          <w:szCs w:val="24"/>
        </w:rPr>
        <w:t xml:space="preserve">forms in the 21st century. This also allows for platforms equipped with e-books. In its implications, digital media with online or offline systems and remote access are more responsive to the needs of students and lecturers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w:instrText>
      </w:r>
      <w:r>
        <w:rPr>
          <w:rFonts w:ascii="Times New Roman" w:eastAsia="Times New Roman" w:hAnsi="Times New Roman" w:cs="Times New Roman"/>
          <w:sz w:val="24"/>
          <w:szCs w:val="24"/>
        </w:rPr>
        <w:instrText>ms":[{"id":"ITEM-1","itemData":{"DOI":"10.1007/978-981-19-2080-6","ISBN":"9789811920790","author":[{"dropping-particle":"","family":"Zawacki-richter","given":"Olaf","non-dropping-particle":"","parse-names":false,"suffix":""},{"dropping-particle":"","family</w:instrText>
      </w:r>
      <w:r>
        <w:rPr>
          <w:rFonts w:ascii="Times New Roman" w:eastAsia="Times New Roman" w:hAnsi="Times New Roman" w:cs="Times New Roman"/>
          <w:sz w:val="24"/>
          <w:szCs w:val="24"/>
        </w:rPr>
        <w:instrText>":"Jung","given":"Insung","non-dropping-particle":"","parse-names":false,"suffix":""}],"container-title":"Handbook of Open, Distance and Digital Education","id":"ITEM-1","issued":{"date-parts":[["2023"]]},"title":"Handbook of Open, Distance and Digital Edu</w:instrText>
      </w:r>
      <w:r>
        <w:rPr>
          <w:rFonts w:ascii="Times New Roman" w:eastAsia="Times New Roman" w:hAnsi="Times New Roman" w:cs="Times New Roman"/>
          <w:sz w:val="24"/>
          <w:szCs w:val="24"/>
        </w:rPr>
        <w:instrText>cation","type":"book"},"uris":["http://www.mendeley.com/documents/?uuid=18e82784-439c-45a6-b8f4-01a1641e3932"]}],"mendeley":{"formattedCitation":"(Zawacki-richter &amp; Jung, 2023)","plainTextFormattedCitation":"(Zawacki-richter &amp; Jung, 2023)","previouslyForma</w:instrText>
      </w:r>
      <w:r>
        <w:rPr>
          <w:rFonts w:ascii="Times New Roman" w:eastAsia="Times New Roman" w:hAnsi="Times New Roman" w:cs="Times New Roman"/>
          <w:sz w:val="24"/>
          <w:szCs w:val="24"/>
        </w:rPr>
        <w:instrText>ttedCitation":"(Zawacki-richter &amp; Jung,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(Zawacki-richter &amp; Jung,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convenience enables students not only to study in</w:t>
      </w:r>
      <w:r>
        <w:rPr>
          <w:rFonts w:ascii="Times New Roman" w:eastAsia="Times New Roman" w:hAnsi="Times New Roman" w:cs="Times New Roman"/>
          <w:sz w:val="24"/>
          <w:szCs w:val="24"/>
        </w:rPr>
        <w:t>side the classroom but also independently outside the classroom. With the advancement of technology, lecturers are required to innovate in implementing instructional media that can adapt to the changing times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w:instrText>
      </w:r>
      <w:r>
        <w:rPr>
          <w:rFonts w:ascii="Times New Roman" w:eastAsia="Times New Roman" w:hAnsi="Times New Roman" w:cs="Times New Roman"/>
          <w:sz w:val="24"/>
          <w:szCs w:val="24"/>
          <w:lang w:val="en-US"/>
        </w:rPr>
        <w:instrText>M-1","itemData":{"ISSN":"2654-8607","abstract":"Era revolusi industri 4.0 merupakan era dimana hampir semua dikendalikan oleh teknologi termasuk dalam dunia pendidikan. Dampak dari era revolusi industri 4.0 dalam dunia pendidikan adalah terbukti semakin ba</w:instrText>
      </w:r>
      <w:r>
        <w:rPr>
          <w:rFonts w:ascii="Times New Roman" w:eastAsia="Times New Roman" w:hAnsi="Times New Roman" w:cs="Times New Roman"/>
          <w:sz w:val="24"/>
          <w:szCs w:val="24"/>
          <w:lang w:val="en-US"/>
        </w:rPr>
        <w:instrText>nyak media pembelajaran berbasis teknologi yang memudahkan pengajar menyampaikan materi bahkan tidak harus dengan tatap muka. Media pembelajaran berbasis teknologi ini memudahkan proses pembelajaran dari segi efektivitas dan efisiensi. Ada beberapa media p</w:instrText>
      </w:r>
      <w:r>
        <w:rPr>
          <w:rFonts w:ascii="Times New Roman" w:eastAsia="Times New Roman" w:hAnsi="Times New Roman" w:cs="Times New Roman"/>
          <w:sz w:val="24"/>
          <w:szCs w:val="24"/>
          <w:lang w:val="en-US"/>
        </w:rPr>
        <w:instrText>embelajaran berbasis teknologi yang daat digunakan untuk menunjang proses pembelajaran. Media tersebut antara lain Media Audio, Media Visual, dan Media Audio Visual. Media pembelajaran tersebut dapat diimplementasikan dalam semua materi yang ada, selain it</w:instrText>
      </w:r>
      <w:r>
        <w:rPr>
          <w:rFonts w:ascii="Times New Roman" w:eastAsia="Times New Roman" w:hAnsi="Times New Roman" w:cs="Times New Roman"/>
          <w:sz w:val="24"/>
          <w:szCs w:val="24"/>
          <w:lang w:val="en-US"/>
        </w:rPr>
        <w:instrText>u, dapat diimplementasikan di dalam semua jenjang pendidikan, tentunya pengajar dituntut untuk terus berinovasi dengan media pembelajaran yang akan digunakan. Banyak manfaat yang dapat dirasakan dengan adanya media pembelajaran berbasis teknologi, selain d</w:instrText>
      </w:r>
      <w:r>
        <w:rPr>
          <w:rFonts w:ascii="Times New Roman" w:eastAsia="Times New Roman" w:hAnsi="Times New Roman" w:cs="Times New Roman"/>
          <w:sz w:val="24"/>
          <w:szCs w:val="24"/>
          <w:lang w:val="en-US"/>
        </w:rPr>
        <w:instrText>apat menarik minat belajar peserta didik juga dapat meningkatkan hasil prestasi belajar. Oleh karena media pembelajaran berbasis teknologi sangat diharapkan untuk dimanfaatkan di dalam proses pembelajaran.","author":[{"dropping-particle":"","family":"Firma</w:instrText>
      </w:r>
      <w:r>
        <w:rPr>
          <w:rFonts w:ascii="Times New Roman" w:eastAsia="Times New Roman" w:hAnsi="Times New Roman" w:cs="Times New Roman"/>
          <w:sz w:val="24"/>
          <w:szCs w:val="24"/>
          <w:lang w:val="en-US"/>
        </w:rPr>
        <w:instrText>dani","given":"Fifit","non-dropping-particle":"","parse-names":false,"suffix":""}],"container-title":"Prosiding Konferensi Pendidikan Nasional","id":"ITEM-1","issue":"1","issued":{"date-parts":[["2020"]]},"page":"93-97","title":"Media Pembelajaran Berbasis</w:instrText>
      </w:r>
      <w:r>
        <w:rPr>
          <w:rFonts w:ascii="Times New Roman" w:eastAsia="Times New Roman" w:hAnsi="Times New Roman" w:cs="Times New Roman"/>
          <w:sz w:val="24"/>
          <w:szCs w:val="24"/>
          <w:lang w:val="en-US"/>
        </w:rPr>
        <w:instrText xml:space="preserve"> Teknologi Sebagai Inovasi Pembelajaran Era Revolusi Industri 4.0","type":"paper-conference","volume":"2"},"uris":["http://www.mendeley.com/documents/?uuid=896c191d-5f8b-4243-84cf-5b4978bb48b2"]}],"mendeley":{"formattedCitation":"(Firmadani, 2020)","plainT</w:instrText>
      </w:r>
      <w:r>
        <w:rPr>
          <w:rFonts w:ascii="Times New Roman" w:eastAsia="Times New Roman" w:hAnsi="Times New Roman" w:cs="Times New Roman"/>
          <w:sz w:val="24"/>
          <w:szCs w:val="24"/>
          <w:lang w:val="en-US"/>
        </w:rPr>
        <w:instrText>extFormattedCitation":"(Firmadani, 2020)","previouslyFormattedCitation":"(Firmadani, 2020)"},"properties":{"noteIndex":0},"schema":"https://github.com/citation-style-language/schema/raw/master/csl-citation.json"}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(Firmadani, 2020)</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p w:rsidR="000707BC" w:rsidRDefault="006002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Supporting the pre</w:t>
      </w:r>
      <w:r>
        <w:rPr>
          <w:rFonts w:ascii="Times New Roman" w:eastAsia="Times New Roman" w:hAnsi="Times New Roman" w:cs="Times New Roman"/>
          <w:sz w:val="24"/>
          <w:szCs w:val="24"/>
        </w:rPr>
        <w:t>vious findings, an average of 70.44% of the respondents, both lecturers and students, expect interactive presentation in listening comprehension learning. In terms of content, this instructional media can provide meaningful content, such as incorporating l</w:t>
      </w:r>
      <w:r>
        <w:rPr>
          <w:rFonts w:ascii="Times New Roman" w:eastAsia="Times New Roman" w:hAnsi="Times New Roman" w:cs="Times New Roman"/>
          <w:sz w:val="24"/>
          <w:szCs w:val="24"/>
        </w:rPr>
        <w:t xml:space="preserve">ocal cultural wisdom of Riau. It is possible to include Riau's tourist attractions among the desired cultural elements. </w:t>
      </w:r>
    </w:p>
    <w:p w:rsidR="000707BC" w:rsidRDefault="0060026D">
      <w:pPr>
        <w:spacing w:after="0" w:line="240" w:lineRule="auto"/>
        <w:ind w:leftChars="0" w:left="0" w:firstLineChars="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Furthermore, the text model preferred by lecturers and students is in the form of dialogues, with 61.14% expressing this preference, wh</w:t>
      </w:r>
      <w:r>
        <w:rPr>
          <w:rFonts w:ascii="Times New Roman" w:eastAsia="Times New Roman" w:hAnsi="Times New Roman" w:cs="Times New Roman"/>
          <w:sz w:val="24"/>
          <w:szCs w:val="24"/>
        </w:rPr>
        <w:t xml:space="preserve">ile others consider monologue texts as an alternative way to present content for students' listening practice. This serves as a facility </w:t>
      </w:r>
      <w:r>
        <w:rPr>
          <w:rFonts w:ascii="Times New Roman" w:eastAsia="Times New Roman" w:hAnsi="Times New Roman" w:cs="Times New Roman"/>
          <w:sz w:val="24"/>
          <w:szCs w:val="24"/>
        </w:rPr>
        <w:lastRenderedPageBreak/>
        <w:t>to enhance students' critical thinking abilities, as indicated by the percentage obtained from the respondents, which i</w:t>
      </w:r>
      <w:r>
        <w:rPr>
          <w:rFonts w:ascii="Times New Roman" w:eastAsia="Times New Roman" w:hAnsi="Times New Roman" w:cs="Times New Roman"/>
          <w:sz w:val="24"/>
          <w:szCs w:val="24"/>
        </w:rPr>
        <w:t>s 46.50. Additionally, the applied media can potentially stimulate reasoning and imagination. This aspect is crucial for students' life skills in communication, benefiting their employability and adaptability in the workforce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w:instrText>
      </w:r>
      <w:r>
        <w:rPr>
          <w:rFonts w:ascii="Times New Roman" w:eastAsia="Times New Roman" w:hAnsi="Times New Roman" w:cs="Times New Roman"/>
          <w:sz w:val="24"/>
          <w:szCs w:val="24"/>
          <w:lang w:val="en-US"/>
        </w:rPr>
        <w:instrText>tems":[{"id":"ITEM-1","itemData":{"ISBN":"9781119130536","abstract":"Predicting the binding mode of flexible polypeptides to proteins is an important task that falls outside the domain of applicability of most small molecule and protein−protein docking too</w:instrText>
      </w:r>
      <w:r>
        <w:rPr>
          <w:rFonts w:ascii="Times New Roman" w:eastAsia="Times New Roman" w:hAnsi="Times New Roman" w:cs="Times New Roman"/>
          <w:sz w:val="24"/>
          <w:szCs w:val="24"/>
          <w:lang w:val="en-US"/>
        </w:rPr>
        <w:instrText xml:space="preserve">ls. Here, we test the small molecule flexible ligand docking program Glide on a set of 19 non-α-helical peptides and systematically improve pose prediction accuracy bynhancing Glide sampling for flexible polypeptides. In addition, scoring of the poses was </w:instrText>
      </w:r>
      <w:r>
        <w:rPr>
          <w:rFonts w:ascii="Times New Roman" w:eastAsia="Times New Roman" w:hAnsi="Times New Roman" w:cs="Times New Roman"/>
          <w:sz w:val="24"/>
          <w:szCs w:val="24"/>
          <w:lang w:val="en-US"/>
        </w:rPr>
        <w:instrText>improved by post-processing with physics-based implicit solvent MM- GBSA calculations. Using the best RMSD among the top 10 scoring poses as a metric, the success rate (RMSD ≤ 2.0 Å for the interface backbone atoms) increased from 21% with default Glide SP</w:instrText>
      </w:r>
      <w:r>
        <w:rPr>
          <w:rFonts w:ascii="Times New Roman" w:eastAsia="Times New Roman" w:hAnsi="Times New Roman" w:cs="Times New Roman"/>
          <w:sz w:val="24"/>
          <w:szCs w:val="24"/>
          <w:lang w:val="en-US"/>
        </w:rPr>
        <w:instrText xml:space="preserve"> settings to 58% with the enhanced peptide sampling and scoring protocol in the case of redocking to the native protein structure. This approaches the accuracy of the recently developed Rosetta FlexPepDock method (63% success for these 19 peptides) while b</w:instrText>
      </w:r>
      <w:r>
        <w:rPr>
          <w:rFonts w:ascii="Times New Roman" w:eastAsia="Times New Roman" w:hAnsi="Times New Roman" w:cs="Times New Roman"/>
          <w:sz w:val="24"/>
          <w:szCs w:val="24"/>
          <w:lang w:val="en-US"/>
        </w:rPr>
        <w:instrText>eing over 100 times faster. Cross-docking was performed for a subset of cases where an unbound receptor structure was available, and in that case, 40% of peptides were docked successfully. We analyze the results and find that the optimized polypeptide prot</w:instrText>
      </w:r>
      <w:r>
        <w:rPr>
          <w:rFonts w:ascii="Times New Roman" w:eastAsia="Times New Roman" w:hAnsi="Times New Roman" w:cs="Times New Roman"/>
          <w:sz w:val="24"/>
          <w:szCs w:val="24"/>
          <w:lang w:val="en-US"/>
        </w:rPr>
        <w:instrText>ocol is most accurate for extended peptides of limited size and number of formal charges, defining a domain of applicability for this approach.","author":[{"dropping-particle":"","family":"Kurniawan","given":"Risky Rhamadiyanti","non-dropping-particle":"",</w:instrText>
      </w:r>
      <w:r>
        <w:rPr>
          <w:rFonts w:ascii="Times New Roman" w:eastAsia="Times New Roman" w:hAnsi="Times New Roman" w:cs="Times New Roman"/>
          <w:sz w:val="24"/>
          <w:szCs w:val="24"/>
          <w:lang w:val="en-US"/>
        </w:rPr>
        <w:instrText>"parse-names":false,"suffix":""},{"dropping-particle":"","family":"Damaianti","given":"Vismaia S","non-dropping-particle":"","parse-names":false,"suffix":""},{"dropping-particle":"","family":"Abidin","given":"Yunus","non-dropping-particle":"","parse-names"</w:instrText>
      </w:r>
      <w:r>
        <w:rPr>
          <w:rFonts w:ascii="Times New Roman" w:eastAsia="Times New Roman" w:hAnsi="Times New Roman" w:cs="Times New Roman"/>
          <w:sz w:val="24"/>
          <w:szCs w:val="24"/>
          <w:lang w:val="en-US"/>
        </w:rPr>
        <w:instrText>:false,"suffix":""}],"container-title":"Seminar Internasional Riksa Bahasa XII","id":"ITEM-1","issue":"3","issued":{"date-parts":[["2018"]]},"page":"1235-1244","title":"Indikator Tes Menyimak Berorientasi Kecakapan Hidup","type":"paper-conference","volume"</w:instrText>
      </w:r>
      <w:r>
        <w:rPr>
          <w:rFonts w:ascii="Times New Roman" w:eastAsia="Times New Roman" w:hAnsi="Times New Roman" w:cs="Times New Roman"/>
          <w:sz w:val="24"/>
          <w:szCs w:val="24"/>
          <w:lang w:val="en-US"/>
        </w:rPr>
        <w:instrText xml:space="preserve">:"5"},"uris":["http://www.mendeley.com/documents/?uuid=ca2faf6c-6c1b-4da5-94f3-c5962ddecde0"]}],"mendeley":{"formattedCitation":"(Kurniawan et al., 2018)","plainTextFormattedCitation":"(Kurniawan et al., 2018)","previouslyFormattedCitation":"(Kurniawan et </w:instrText>
      </w:r>
      <w:r>
        <w:rPr>
          <w:rFonts w:ascii="Times New Roman" w:eastAsia="Times New Roman" w:hAnsi="Times New Roman" w:cs="Times New Roman"/>
          <w:sz w:val="24"/>
          <w:szCs w:val="24"/>
          <w:lang w:val="en-US"/>
        </w:rPr>
        <w:instrText>al., 2018)"},"properties":{"noteIndex":0},"schema":"https://github.com/citation-style-language/schema/raw/master/csl-citation.json"}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(Kurniawan et al., 2018)</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w:t>
      </w:r>
    </w:p>
    <w:p w:rsidR="000707BC" w:rsidRDefault="000707BC">
      <w:pPr>
        <w:spacing w:after="0" w:line="240" w:lineRule="auto"/>
        <w:ind w:left="0" w:hanging="2"/>
        <w:jc w:val="both"/>
        <w:rPr>
          <w:rFonts w:ascii="Times New Roman" w:eastAsia="Times New Roman" w:hAnsi="Times New Roman" w:cs="Times New Roman"/>
          <w:sz w:val="24"/>
          <w:szCs w:val="24"/>
        </w:rPr>
      </w:pPr>
    </w:p>
    <w:p w:rsidR="000707BC" w:rsidRDefault="0060026D">
      <w:pP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Conclusion </w:t>
      </w:r>
    </w:p>
    <w:p w:rsidR="000707BC" w:rsidRDefault="0060026D">
      <w:pPr>
        <w:spacing w:after="0" w:line="240" w:lineRule="auto"/>
        <w:ind w:left="0" w:right="-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findings indicate that the profile of digital-based listening </w:t>
      </w:r>
      <w:r>
        <w:rPr>
          <w:rFonts w:ascii="Times New Roman" w:eastAsia="Times New Roman" w:hAnsi="Times New Roman" w:cs="Times New Roman"/>
          <w:sz w:val="24"/>
          <w:szCs w:val="24"/>
        </w:rPr>
        <w:t xml:space="preserve">comprehension learning media needs is based on four indicators, encompassing content, language aspects, graphics, and instructional media. In terms of content, the needs tend to focus on listening materials based on real-life situations, enabling students </w:t>
      </w:r>
      <w:r>
        <w:rPr>
          <w:rFonts w:ascii="Times New Roman" w:eastAsia="Times New Roman" w:hAnsi="Times New Roman" w:cs="Times New Roman"/>
          <w:sz w:val="24"/>
          <w:szCs w:val="24"/>
        </w:rPr>
        <w:t>to develop effective listening skills applicable in work environments. Regarding language aspects, students and lecturers prefer the use of popular, standardized, comprehensive, and simple vocabulary. This aspect aligns with the graphic elements, including</w:t>
      </w:r>
      <w:r>
        <w:rPr>
          <w:rFonts w:ascii="Times New Roman" w:eastAsia="Times New Roman" w:hAnsi="Times New Roman" w:cs="Times New Roman"/>
          <w:sz w:val="24"/>
          <w:szCs w:val="24"/>
        </w:rPr>
        <w:t xml:space="preserve"> the selection of Times New Roman font size 12, bright layout colors, and a frameless presentation for a clean and intellectual appearance. Moreover, the media includes relevant images, photos, audio, and even videos to support the listening learning exper</w:t>
      </w:r>
      <w:r>
        <w:rPr>
          <w:rFonts w:ascii="Times New Roman" w:eastAsia="Times New Roman" w:hAnsi="Times New Roman" w:cs="Times New Roman"/>
          <w:sz w:val="24"/>
          <w:szCs w:val="24"/>
        </w:rPr>
        <w:t>ience.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To meet these needs, an interactive digital-based audiovisual media is required, providing texts, images, audio, and videos that embrace the local cultural wisdom of Malay culture, presented in both dialogue and monologue formats to stimulate studen</w:t>
      </w:r>
      <w:r>
        <w:rPr>
          <w:rFonts w:ascii="Times New Roman" w:eastAsia="Times New Roman" w:hAnsi="Times New Roman" w:cs="Times New Roman"/>
          <w:sz w:val="24"/>
          <w:szCs w:val="24"/>
        </w:rPr>
        <w:t>ts' critical thinking and reasoning, as well as imagination.</w:t>
      </w:r>
    </w:p>
    <w:p w:rsidR="000707BC" w:rsidRDefault="000707BC">
      <w:pPr>
        <w:spacing w:after="0" w:line="240" w:lineRule="auto"/>
        <w:ind w:left="0" w:right="-5" w:hanging="2"/>
        <w:jc w:val="both"/>
        <w:rPr>
          <w:rFonts w:ascii="Times New Roman" w:eastAsia="Times New Roman" w:hAnsi="Times New Roman" w:cs="Times New Roman"/>
          <w:sz w:val="24"/>
          <w:szCs w:val="24"/>
        </w:rPr>
      </w:pPr>
    </w:p>
    <w:p w:rsidR="000707BC" w:rsidRDefault="0060026D">
      <w:pPr>
        <w:shd w:val="clear" w:color="auto" w:fill="FFFFFF"/>
        <w:tabs>
          <w:tab w:val="left" w:pos="225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Recommendation</w:t>
      </w:r>
      <w:r>
        <w:rPr>
          <w:rFonts w:ascii="Times New Roman" w:eastAsia="Times New Roman" w:hAnsi="Times New Roman" w:cs="Times New Roman"/>
          <w:b/>
          <w:color w:val="000000"/>
          <w:sz w:val="24"/>
          <w:szCs w:val="24"/>
        </w:rPr>
        <w:tab/>
      </w:r>
    </w:p>
    <w:p w:rsidR="000707BC" w:rsidRDefault="0060026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Referring to the research findings on the profile of learning media needs, this study is expected to proceed to the next research phase, which involves designing and developing d</w:t>
      </w:r>
      <w:r>
        <w:rPr>
          <w:rFonts w:ascii="Times New Roman" w:eastAsia="Times New Roman" w:hAnsi="Times New Roman" w:cs="Times New Roman"/>
          <w:sz w:val="24"/>
          <w:szCs w:val="24"/>
        </w:rPr>
        <w:t>igital-based learning media. The available learning media is envisioned to take the form of an application that encompasses complex and meaningful instructional materials (including the provision of ebooks) with content comprising texts, images, and videos</w:t>
      </w:r>
      <w:r>
        <w:rPr>
          <w:rFonts w:ascii="Times New Roman" w:eastAsia="Times New Roman" w:hAnsi="Times New Roman" w:cs="Times New Roman"/>
          <w:sz w:val="24"/>
          <w:szCs w:val="24"/>
        </w:rPr>
        <w:t xml:space="preserve"> reflecting the local cultural wisdom of Riau. This approach aims to enhance students' critical thinking, reasoning, and even imagination. </w:t>
      </w:r>
    </w:p>
    <w:p w:rsidR="000707BC" w:rsidRDefault="000707BC">
      <w:pPr>
        <w:spacing w:after="0" w:line="240" w:lineRule="auto"/>
        <w:ind w:left="0" w:right="-5" w:hanging="2"/>
        <w:jc w:val="both"/>
        <w:rPr>
          <w:rFonts w:ascii="Times New Roman" w:eastAsia="Times New Roman" w:hAnsi="Times New Roman" w:cs="Times New Roman"/>
          <w:sz w:val="24"/>
          <w:szCs w:val="24"/>
        </w:rPr>
      </w:pPr>
    </w:p>
    <w:p w:rsidR="000707BC" w:rsidRDefault="0060026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Acknowledgment </w:t>
      </w:r>
    </w:p>
    <w:p w:rsidR="000707BC" w:rsidRDefault="0060026D">
      <w:pPr>
        <w:shd w:val="clear" w:color="auto" w:fill="FFFFFF"/>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is part of the research outcomes funded by the Directorate General of Higher Education</w:t>
      </w:r>
      <w:r>
        <w:rPr>
          <w:rFonts w:ascii="Times New Roman" w:eastAsia="Times New Roman" w:hAnsi="Times New Roman" w:cs="Times New Roman"/>
          <w:sz w:val="24"/>
          <w:szCs w:val="24"/>
        </w:rPr>
        <w:t xml:space="preserve"> of the Ministry of Education and Culture of the Republic of Indonesia (DRTPM), which involved the DIPA LPPM Universitas Riau. The research team expresses gratitude for the grant provided to support the research implementation in the year 2023.</w:t>
      </w:r>
    </w:p>
    <w:p w:rsidR="000707BC" w:rsidRDefault="000707BC">
      <w:pPr>
        <w:shd w:val="clear" w:color="auto" w:fill="FFFFFF"/>
        <w:spacing w:after="0" w:line="240" w:lineRule="auto"/>
        <w:ind w:left="0" w:hanging="2"/>
        <w:jc w:val="both"/>
        <w:rPr>
          <w:rFonts w:ascii="Times New Roman" w:eastAsia="Times New Roman" w:hAnsi="Times New Roman" w:cs="Times New Roman"/>
          <w:sz w:val="24"/>
          <w:szCs w:val="24"/>
        </w:rPr>
      </w:pPr>
    </w:p>
    <w:p w:rsidR="000707BC" w:rsidRDefault="0060026D">
      <w:pPr>
        <w:spacing w:after="0" w:line="276" w:lineRule="auto"/>
        <w:ind w:left="0" w:right="-5"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r>
        <w:rPr>
          <w:rFonts w:ascii="Times New Roman" w:eastAsia="Times New Roman" w:hAnsi="Times New Roman" w:cs="Times New Roman"/>
          <w:b/>
          <w:color w:val="000000"/>
          <w:sz w:val="24"/>
          <w:szCs w:val="24"/>
        </w:rPr>
        <w:t xml:space="preserve"> </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 xml:space="preserve">ADDIN Mendeley Bibliography CSL_BIBLIOGRAPHY </w:instrText>
      </w:r>
      <w:r>
        <w:rPr>
          <w:rFonts w:ascii="Times New Roman" w:eastAsia="Times New Roman" w:hAnsi="Times New Roman" w:cs="Times New Roman"/>
          <w:sz w:val="24"/>
          <w:szCs w:val="24"/>
          <w:lang w:val="en-US"/>
        </w:rPr>
        <w:fldChar w:fldCharType="separate"/>
      </w:r>
      <w:r w:rsidRPr="002526EB">
        <w:rPr>
          <w:rFonts w:ascii="Times New Roman" w:hAnsi="Times New Roman" w:cs="Times New Roman"/>
          <w:noProof/>
          <w:sz w:val="24"/>
          <w:szCs w:val="24"/>
        </w:rPr>
        <w:t xml:space="preserve">Abobaker, R. (2017). Improving ELLs’ Listening Competence Through Written Scaffolds. </w:t>
      </w:r>
      <w:r w:rsidRPr="002526EB">
        <w:rPr>
          <w:rFonts w:ascii="Times New Roman" w:hAnsi="Times New Roman" w:cs="Times New Roman"/>
          <w:i/>
          <w:iCs/>
          <w:noProof/>
          <w:sz w:val="24"/>
          <w:szCs w:val="24"/>
        </w:rPr>
        <w:t>TESOL Journal</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8</w:t>
      </w:r>
      <w:r w:rsidRPr="002526EB">
        <w:rPr>
          <w:rFonts w:ascii="Times New Roman" w:hAnsi="Times New Roman" w:cs="Times New Roman"/>
          <w:noProof/>
          <w:sz w:val="24"/>
          <w:szCs w:val="24"/>
        </w:rPr>
        <w:t>(4), 831–849. https://doi.org/10.1002/tesj.339</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Alam, Z. (2010). Developing Listening Skills for Tertiary Level Learners. </w:t>
      </w:r>
      <w:r w:rsidRPr="002526EB">
        <w:rPr>
          <w:rFonts w:ascii="Times New Roman" w:hAnsi="Times New Roman" w:cs="Times New Roman"/>
          <w:i/>
          <w:iCs/>
          <w:noProof/>
          <w:sz w:val="24"/>
          <w:szCs w:val="24"/>
        </w:rPr>
        <w:t>Dhaka University Journal of Linguistics</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w:t>
      </w:r>
      <w:r w:rsidRPr="002526EB">
        <w:rPr>
          <w:rFonts w:ascii="Times New Roman" w:hAnsi="Times New Roman" w:cs="Times New Roman"/>
          <w:noProof/>
          <w:sz w:val="24"/>
          <w:szCs w:val="24"/>
        </w:rPr>
        <w:t>(3), 19–52. https://doi.org/10.3329/dujl.v2i3.4141</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Bogossian, F., Cooper, S., Kelly, M., Levett-Jones, T., McKenna, L., Slark, J., &amp; Seaton, P. (2018). Best practice in clinical simulation education − are we there yet? A cross-sectional survey of simulation in Australian and New Zealand pre-registration nursing education. </w:t>
      </w:r>
      <w:r w:rsidRPr="002526EB">
        <w:rPr>
          <w:rFonts w:ascii="Times New Roman" w:hAnsi="Times New Roman" w:cs="Times New Roman"/>
          <w:i/>
          <w:iCs/>
          <w:noProof/>
          <w:sz w:val="24"/>
          <w:szCs w:val="24"/>
        </w:rPr>
        <w:t>Collegian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25</w:t>
      </w:r>
      <w:r w:rsidRPr="002526EB">
        <w:rPr>
          <w:rFonts w:ascii="Times New Roman" w:hAnsi="Times New Roman" w:cs="Times New Roman"/>
          <w:noProof/>
          <w:sz w:val="24"/>
          <w:szCs w:val="24"/>
        </w:rPr>
        <w:t>(3), 327–334. https://doi.org/10.1016/j.colegn.2017.09.003</w:t>
      </w:r>
    </w:p>
    <w:p w:rsidR="002526EB" w:rsidRPr="00CB0F0A"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lang w:val="en-US"/>
        </w:rPr>
      </w:pPr>
      <w:r w:rsidRPr="002526EB">
        <w:rPr>
          <w:rFonts w:ascii="Times New Roman" w:hAnsi="Times New Roman" w:cs="Times New Roman"/>
          <w:noProof/>
          <w:sz w:val="24"/>
          <w:szCs w:val="24"/>
        </w:rPr>
        <w:t xml:space="preserve">Coombe, C., Vafadar, H., &amp; Mohebbi, H. (2020). </w:t>
      </w:r>
      <w:r w:rsidRPr="002526EB">
        <w:rPr>
          <w:rFonts w:ascii="Times New Roman" w:hAnsi="Times New Roman" w:cs="Times New Roman"/>
          <w:i/>
          <w:iCs/>
          <w:noProof/>
          <w:sz w:val="24"/>
          <w:szCs w:val="24"/>
        </w:rPr>
        <w:t>Language assessment literacy : what do we need to learn , unlearn , and relearn ?</w:t>
      </w:r>
      <w:r w:rsidR="00CB0F0A">
        <w:rPr>
          <w:rFonts w:ascii="Times New Roman" w:hAnsi="Times New Roman" w:cs="Times New Roman"/>
          <w:i/>
          <w:iCs/>
          <w:noProof/>
          <w:sz w:val="24"/>
          <w:szCs w:val="24"/>
          <w:lang w:val="en-US"/>
        </w:rPr>
        <w:t xml:space="preserve">. </w:t>
      </w:r>
      <w:r w:rsidR="00CB0F0A">
        <w:rPr>
          <w:rFonts w:ascii="Times New Roman" w:hAnsi="Times New Roman" w:cs="Times New Roman"/>
          <w:iCs/>
          <w:noProof/>
          <w:sz w:val="24"/>
          <w:szCs w:val="24"/>
          <w:lang w:val="en-US"/>
        </w:rPr>
        <w:t xml:space="preserve">Language Testing in Asia, 10,1-16. </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lastRenderedPageBreak/>
        <w:t xml:space="preserve">Davies, M. (2011). Concept mapping , mind mapping and argument mapping : what are the differences and do they matter ? Author ( s ): Martin Davies Published by : Springer Stable URL : http://www.jstor.org/stable/41477852 Accessed : 29-07-2016 02 : 33 UTC Concept mapping , m. </w:t>
      </w:r>
      <w:r w:rsidRPr="002526EB">
        <w:rPr>
          <w:rFonts w:ascii="Times New Roman" w:hAnsi="Times New Roman" w:cs="Times New Roman"/>
          <w:i/>
          <w:iCs/>
          <w:noProof/>
          <w:sz w:val="24"/>
          <w:szCs w:val="24"/>
        </w:rPr>
        <w:t>Higher Education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62</w:t>
      </w:r>
      <w:r w:rsidRPr="002526EB">
        <w:rPr>
          <w:rFonts w:ascii="Times New Roman" w:hAnsi="Times New Roman" w:cs="Times New Roman"/>
          <w:noProof/>
          <w:sz w:val="24"/>
          <w:szCs w:val="24"/>
        </w:rPr>
        <w:t>(3), 279–301. https://doi.org/1 0. 1007/s 1 0734-0 1 0-9387-6</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Deveci, T. (2018). Listening as a Lifelong Learning Skill : What , Why , and How. </w:t>
      </w:r>
      <w:r w:rsidRPr="002526EB">
        <w:rPr>
          <w:rFonts w:ascii="Times New Roman" w:hAnsi="Times New Roman" w:cs="Times New Roman"/>
          <w:i/>
          <w:iCs/>
          <w:noProof/>
          <w:sz w:val="24"/>
          <w:szCs w:val="24"/>
        </w:rPr>
        <w:t>16th International Conference on Literature, Languages, Humanities and Social Sciences (LLHSS-18)</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October</w:t>
      </w:r>
      <w:r w:rsidRPr="002526EB">
        <w:rPr>
          <w:rFonts w:ascii="Times New Roman" w:hAnsi="Times New Roman" w:cs="Times New Roman"/>
          <w:noProof/>
          <w:sz w:val="24"/>
          <w:szCs w:val="24"/>
        </w:rPr>
        <w:t>, 85–90.</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Firmadani, F. (2020). Media Pembelajaran Berbasis Teknologi Sebagai Inovasi Pembelajaran Era Revolusi Industri 4.0. </w:t>
      </w:r>
      <w:r w:rsidRPr="002526EB">
        <w:rPr>
          <w:rFonts w:ascii="Times New Roman" w:hAnsi="Times New Roman" w:cs="Times New Roman"/>
          <w:i/>
          <w:iCs/>
          <w:noProof/>
          <w:sz w:val="24"/>
          <w:szCs w:val="24"/>
        </w:rPr>
        <w:t>Prosiding Konferensi Pendidikan Nasional</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w:t>
      </w:r>
      <w:r w:rsidRPr="002526EB">
        <w:rPr>
          <w:rFonts w:ascii="Times New Roman" w:hAnsi="Times New Roman" w:cs="Times New Roman"/>
          <w:noProof/>
          <w:sz w:val="24"/>
          <w:szCs w:val="24"/>
        </w:rPr>
        <w:t>(1), 93–97. http://ejurnal.mercubuana-yogya.ac.id/index.php/Prosiding_KoPeN/article/view/1084/660</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Hagen, Å. M., Knoph, R., Hjetland, H. N., Rogde, K., Lawrence, J. F., Lervåg, A., Melby-lervåg, M., Mjelve, Å., Knoph, R., Hjetland, H. N., &amp; Rogde, K. (2022). Measuring Listening Comprehension and Predicting Language Development in At-Risk Preschoolers. </w:t>
      </w:r>
      <w:r w:rsidRPr="002526EB">
        <w:rPr>
          <w:rFonts w:ascii="Times New Roman" w:hAnsi="Times New Roman" w:cs="Times New Roman"/>
          <w:i/>
          <w:iCs/>
          <w:noProof/>
          <w:sz w:val="24"/>
          <w:szCs w:val="24"/>
        </w:rPr>
        <w:t>Scandinavian Journal of Educational Research</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66</w:t>
      </w:r>
      <w:r w:rsidRPr="002526EB">
        <w:rPr>
          <w:rFonts w:ascii="Times New Roman" w:hAnsi="Times New Roman" w:cs="Times New Roman"/>
          <w:noProof/>
          <w:sz w:val="24"/>
          <w:szCs w:val="24"/>
        </w:rPr>
        <w:t>(5), 778–792. https://doi.org/10.1080/00313831.2021.1939136</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Haug, B. S., &amp; Mork, S. M. (2021). Taking 21st century skills from vision to classroom : What teachers highlight as supportive professional development in the light of new demands from educational reforms. </w:t>
      </w:r>
      <w:r w:rsidRPr="002526EB">
        <w:rPr>
          <w:rFonts w:ascii="Times New Roman" w:hAnsi="Times New Roman" w:cs="Times New Roman"/>
          <w:i/>
          <w:iCs/>
          <w:noProof/>
          <w:sz w:val="24"/>
          <w:szCs w:val="24"/>
        </w:rPr>
        <w:t>Teaching and Teacher Education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100</w:t>
      </w:r>
      <w:r w:rsidRPr="002526EB">
        <w:rPr>
          <w:rFonts w:ascii="Times New Roman" w:hAnsi="Times New Roman" w:cs="Times New Roman"/>
          <w:noProof/>
          <w:sz w:val="24"/>
          <w:szCs w:val="24"/>
        </w:rPr>
        <w:t>, 103286. https://doi.org/10.1016/j.tate.2021.103286</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Kågebäck, M., Carlsson, E., Dubhashi, D., &amp; Sayeed, A. (2020). A reinforcement-learning approach to efficient communication. </w:t>
      </w:r>
      <w:r w:rsidRPr="002526EB">
        <w:rPr>
          <w:rFonts w:ascii="Times New Roman" w:hAnsi="Times New Roman" w:cs="Times New Roman"/>
          <w:i/>
          <w:iCs/>
          <w:noProof/>
          <w:sz w:val="24"/>
          <w:szCs w:val="24"/>
        </w:rPr>
        <w:t>PLoS ONE</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15</w:t>
      </w:r>
      <w:r w:rsidRPr="002526EB">
        <w:rPr>
          <w:rFonts w:ascii="Times New Roman" w:hAnsi="Times New Roman" w:cs="Times New Roman"/>
          <w:noProof/>
          <w:sz w:val="24"/>
          <w:szCs w:val="24"/>
        </w:rPr>
        <w:t>(7), 1–26. https://doi.org/10.1371/journal.pone.0234894</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Kurniawan, R. R., Damaianti, V. S., &amp; Abidin, Y. (2018). Indikator Tes Menyimak Berorientasi Kecakapan Hidup. </w:t>
      </w:r>
      <w:r w:rsidRPr="002526EB">
        <w:rPr>
          <w:rFonts w:ascii="Times New Roman" w:hAnsi="Times New Roman" w:cs="Times New Roman"/>
          <w:i/>
          <w:iCs/>
          <w:noProof/>
          <w:sz w:val="24"/>
          <w:szCs w:val="24"/>
        </w:rPr>
        <w:t>Seminar Internasional Riksa Bahasa XII</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5</w:t>
      </w:r>
      <w:r w:rsidRPr="002526EB">
        <w:rPr>
          <w:rFonts w:ascii="Times New Roman" w:hAnsi="Times New Roman" w:cs="Times New Roman"/>
          <w:noProof/>
          <w:sz w:val="24"/>
          <w:szCs w:val="24"/>
        </w:rPr>
        <w:t>(3), 1235–1244.</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Malik, R. S. (2018). Educational Challenges in 21st Century and Sustainable Development. </w:t>
      </w:r>
      <w:r w:rsidRPr="002526EB">
        <w:rPr>
          <w:rFonts w:ascii="Times New Roman" w:hAnsi="Times New Roman" w:cs="Times New Roman"/>
          <w:i/>
          <w:iCs/>
          <w:noProof/>
          <w:sz w:val="24"/>
          <w:szCs w:val="24"/>
        </w:rPr>
        <w:t>Journal of Sustainable Development Education and Research</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w:t>
      </w:r>
      <w:r w:rsidRPr="002526EB">
        <w:rPr>
          <w:rFonts w:ascii="Times New Roman" w:hAnsi="Times New Roman" w:cs="Times New Roman"/>
          <w:noProof/>
          <w:sz w:val="24"/>
          <w:szCs w:val="24"/>
        </w:rPr>
        <w:t>(1), 9–20.</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Menggo, S., &amp; Ndiung, S. (2022). Integrating 21st-century skills in English material development : What do college students really. </w:t>
      </w:r>
      <w:r w:rsidRPr="002526EB">
        <w:rPr>
          <w:rFonts w:ascii="Times New Roman" w:hAnsi="Times New Roman" w:cs="Times New Roman"/>
          <w:i/>
          <w:iCs/>
          <w:noProof/>
          <w:sz w:val="24"/>
          <w:szCs w:val="24"/>
        </w:rPr>
        <w:t>Englisia: Journal of Language, Education, and Humanities</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9</w:t>
      </w:r>
      <w:r w:rsidRPr="002526EB">
        <w:rPr>
          <w:rFonts w:ascii="Times New Roman" w:hAnsi="Times New Roman" w:cs="Times New Roman"/>
          <w:noProof/>
          <w:sz w:val="24"/>
          <w:szCs w:val="24"/>
        </w:rPr>
        <w:t>(2), 165–186. https://doi.org/10.22373/ej.v9i2.10889</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Nirmalasari, Y. (2022). Pengembangan Bahan Ajar Menyimak Berbasis Kopi Bagi Pemelajar Bipa Tingkat Pemula. </w:t>
      </w:r>
      <w:r w:rsidRPr="002526EB">
        <w:rPr>
          <w:rFonts w:ascii="Times New Roman" w:hAnsi="Times New Roman" w:cs="Times New Roman"/>
          <w:i/>
          <w:iCs/>
          <w:noProof/>
          <w:sz w:val="24"/>
          <w:szCs w:val="24"/>
        </w:rPr>
        <w:t>KLAUSA (Kajian Linguistik, Pembelajaran Bahasa, Dan Sastra)</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6</w:t>
      </w:r>
      <w:r w:rsidRPr="002526EB">
        <w:rPr>
          <w:rFonts w:ascii="Times New Roman" w:hAnsi="Times New Roman" w:cs="Times New Roman"/>
          <w:noProof/>
          <w:sz w:val="24"/>
          <w:szCs w:val="24"/>
        </w:rPr>
        <w:t>(1), 61–72. https://doi.org/10.33479/klausa.v6i1.564</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Ogustina, G. P., Mulyati, Y., &amp; Kurniawan, K. (2021). Profil Kebutuhan Bahan Ajar Menyimak Bermuatan Kearifan Lokal untuk Pemelajar BIPA. </w:t>
      </w:r>
      <w:r w:rsidRPr="002526EB">
        <w:rPr>
          <w:rFonts w:ascii="Times New Roman" w:hAnsi="Times New Roman" w:cs="Times New Roman"/>
          <w:i/>
          <w:iCs/>
          <w:noProof/>
          <w:sz w:val="24"/>
          <w:szCs w:val="24"/>
        </w:rPr>
        <w:t>Seminar Internasional Riksa Bahasa</w:t>
      </w:r>
      <w:r w:rsidRPr="002526EB">
        <w:rPr>
          <w:rFonts w:ascii="Times New Roman" w:hAnsi="Times New Roman" w:cs="Times New Roman"/>
          <w:noProof/>
          <w:sz w:val="24"/>
          <w:szCs w:val="24"/>
        </w:rPr>
        <w:t>, 28–35. http://proceedings.upi.edu/index.php/riksabahasa/article/view/1650</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Patni, G. (2022). Listening as an Important Tool in Language Acquisition While Teaching. </w:t>
      </w:r>
      <w:r w:rsidRPr="002526EB">
        <w:rPr>
          <w:rFonts w:ascii="Times New Roman" w:hAnsi="Times New Roman" w:cs="Times New Roman"/>
          <w:i/>
          <w:iCs/>
          <w:noProof/>
          <w:sz w:val="24"/>
          <w:szCs w:val="24"/>
        </w:rPr>
        <w:t>International Research Journal of Education and Technology</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4</w:t>
      </w:r>
      <w:r w:rsidRPr="002526EB">
        <w:rPr>
          <w:rFonts w:ascii="Times New Roman" w:hAnsi="Times New Roman" w:cs="Times New Roman"/>
          <w:noProof/>
          <w:sz w:val="24"/>
          <w:szCs w:val="24"/>
        </w:rPr>
        <w:t>(5), 295–298.</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Prayogi, R. D., &amp; Estetika, R. (2019). Formation of Teachers’ Digital Competence: Domestic Challenges and Foreign Experience. </w:t>
      </w:r>
      <w:r w:rsidRPr="002526EB">
        <w:rPr>
          <w:rFonts w:ascii="Times New Roman" w:hAnsi="Times New Roman" w:cs="Times New Roman"/>
          <w:i/>
          <w:iCs/>
          <w:noProof/>
          <w:sz w:val="24"/>
          <w:szCs w:val="24"/>
        </w:rPr>
        <w:t>Jurnal Manajemen Pendidikan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4</w:t>
      </w:r>
      <w:r w:rsidRPr="002526EB">
        <w:rPr>
          <w:rFonts w:ascii="Times New Roman" w:hAnsi="Times New Roman" w:cs="Times New Roman"/>
          <w:noProof/>
          <w:sz w:val="24"/>
          <w:szCs w:val="24"/>
        </w:rPr>
        <w:t>(4), 144–151.</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Pujiatna, T., Rosmaya, E., &amp; Wahyuningsih, N. (2020). Pengembangan Bahan Ajar Simak Berorientas Kearifan Lokal untuk Meningkatkan Kemampuan Literasi Mahasiswa pada Mata Kuliah Menyimak. </w:t>
      </w:r>
      <w:r w:rsidRPr="002526EB">
        <w:rPr>
          <w:rFonts w:ascii="Times New Roman" w:hAnsi="Times New Roman" w:cs="Times New Roman"/>
          <w:i/>
          <w:iCs/>
          <w:noProof/>
          <w:sz w:val="24"/>
          <w:szCs w:val="24"/>
        </w:rPr>
        <w:t>Deiksis: Jurnal Pendidikan Bahasa Dan Sastra Indonesia</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7</w:t>
      </w:r>
      <w:r w:rsidRPr="002526EB">
        <w:rPr>
          <w:rFonts w:ascii="Times New Roman" w:hAnsi="Times New Roman" w:cs="Times New Roman"/>
          <w:noProof/>
          <w:sz w:val="24"/>
          <w:szCs w:val="24"/>
        </w:rPr>
        <w:t>(1), 91. https://doi.org/10.33603/deiksis.v7i1.2804</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lastRenderedPageBreak/>
        <w:t xml:space="preserve">Puspitasari, D. A., Suyono, S., &amp; Harsiati, T. (2021). Pengembangan Tes Menyimak untuk Pelajar BIPA Tingkat Pemula. </w:t>
      </w:r>
      <w:r w:rsidRPr="002526EB">
        <w:rPr>
          <w:rFonts w:ascii="Times New Roman" w:hAnsi="Times New Roman" w:cs="Times New Roman"/>
          <w:i/>
          <w:iCs/>
          <w:noProof/>
          <w:sz w:val="24"/>
          <w:szCs w:val="24"/>
        </w:rPr>
        <w:t>Jurnal Pendidikan: Teori, Penelitian, Dan Pengembangan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6</w:t>
      </w:r>
      <w:r w:rsidRPr="002526EB">
        <w:rPr>
          <w:rFonts w:ascii="Times New Roman" w:hAnsi="Times New Roman" w:cs="Times New Roman"/>
          <w:noProof/>
          <w:sz w:val="24"/>
          <w:szCs w:val="24"/>
        </w:rPr>
        <w:t>(6), 850. https://doi.org/10.17977/jptpp.v6i6.14868</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Rahmasari, Y., Chen, H., &amp; Zhang, T. (2023). The Effect of Age of Learning (AOL) and Interlanguage on English Oral Utterance Accuracy and Complexity of Asian EFL Learners with “Tenses-Less” L1 Background. </w:t>
      </w:r>
      <w:r w:rsidRPr="002526EB">
        <w:rPr>
          <w:rFonts w:ascii="Times New Roman" w:hAnsi="Times New Roman" w:cs="Times New Roman"/>
          <w:i/>
          <w:iCs/>
          <w:noProof/>
          <w:sz w:val="24"/>
          <w:szCs w:val="24"/>
        </w:rPr>
        <w:t>Journal of Education and Language Research</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w:t>
      </w:r>
      <w:r w:rsidRPr="002526EB">
        <w:rPr>
          <w:rFonts w:ascii="Times New Roman" w:hAnsi="Times New Roman" w:cs="Times New Roman"/>
          <w:noProof/>
          <w:sz w:val="24"/>
          <w:szCs w:val="24"/>
        </w:rPr>
        <w:t>(7), 1013–1026.</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Rambe, N. R., Mirna, W., Asrul, &amp; Purwaana, R. (2022). Pengembangan Media Pembelajaran Macromedia Flash untuk Meningkatkan Kemampuan Menyimak Intensif. </w:t>
      </w:r>
      <w:r w:rsidRPr="002526EB">
        <w:rPr>
          <w:rFonts w:ascii="Times New Roman" w:hAnsi="Times New Roman" w:cs="Times New Roman"/>
          <w:i/>
          <w:iCs/>
          <w:noProof/>
          <w:sz w:val="24"/>
          <w:szCs w:val="24"/>
        </w:rPr>
        <w:t>Jurnal TIK Dalam Pendidikan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9</w:t>
      </w:r>
      <w:r w:rsidRPr="002526EB">
        <w:rPr>
          <w:rFonts w:ascii="Times New Roman" w:hAnsi="Times New Roman" w:cs="Times New Roman"/>
          <w:noProof/>
          <w:sz w:val="24"/>
          <w:szCs w:val="24"/>
        </w:rPr>
        <w:t>(1), 60–68. https://medium.com/@arifwicaksanaa/pengertian-use-case-a7e576e1b6bf</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Resnani, R. (2019). Penerapan Model Pembelajaran Kooperatif dengan Media Audio Visual Berbasis Teknologi Untuk Meningkatkan Aktivitas dan Kemampuan Menyimak Mahasiswa. </w:t>
      </w:r>
      <w:r w:rsidRPr="002526EB">
        <w:rPr>
          <w:rFonts w:ascii="Times New Roman" w:hAnsi="Times New Roman" w:cs="Times New Roman"/>
          <w:i/>
          <w:iCs/>
          <w:noProof/>
          <w:sz w:val="24"/>
          <w:szCs w:val="24"/>
        </w:rPr>
        <w:t>Jurnal PGSD</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12</w:t>
      </w:r>
      <w:r w:rsidRPr="002526EB">
        <w:rPr>
          <w:rFonts w:ascii="Times New Roman" w:hAnsi="Times New Roman" w:cs="Times New Roman"/>
          <w:noProof/>
          <w:sz w:val="24"/>
          <w:szCs w:val="24"/>
        </w:rPr>
        <w:t>(2), 141–149. https://doi.org/10.33369/pgsd.12.2.141-149</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Sari, M. A., Hambali, D., &amp; Resnani, R. (2020). Pengaruh Media Audio Visual terhadap Kemampuan Menyimak Cerita Kelas V SD Negeri 68 Kota Bengkulu. </w:t>
      </w:r>
      <w:r w:rsidRPr="002526EB">
        <w:rPr>
          <w:rFonts w:ascii="Times New Roman" w:hAnsi="Times New Roman" w:cs="Times New Roman"/>
          <w:i/>
          <w:iCs/>
          <w:noProof/>
          <w:sz w:val="24"/>
          <w:szCs w:val="24"/>
        </w:rPr>
        <w:t>JURIDIKDAS: Jurnal Riset Pendidikan Dasar</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w:t>
      </w:r>
      <w:r w:rsidRPr="002526EB">
        <w:rPr>
          <w:rFonts w:ascii="Times New Roman" w:hAnsi="Times New Roman" w:cs="Times New Roman"/>
          <w:noProof/>
          <w:sz w:val="24"/>
          <w:szCs w:val="24"/>
        </w:rPr>
        <w:t>(3), 186–193. https://doi.org/10.33369/juridikdas.2.3.186-193</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Septyanti, E., &amp; Kurniaman, O. (2019). Students’ Perception of Listening Lesson at University of Riau. </w:t>
      </w:r>
      <w:r w:rsidRPr="002526EB">
        <w:rPr>
          <w:rFonts w:ascii="Times New Roman" w:hAnsi="Times New Roman" w:cs="Times New Roman"/>
          <w:i/>
          <w:iCs/>
          <w:noProof/>
          <w:sz w:val="24"/>
          <w:szCs w:val="24"/>
        </w:rPr>
        <w:t>ELS-JISH</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w:t>
      </w:r>
      <w:r w:rsidRPr="002526EB">
        <w:rPr>
          <w:rFonts w:ascii="Times New Roman" w:hAnsi="Times New Roman" w:cs="Times New Roman"/>
          <w:noProof/>
          <w:sz w:val="24"/>
          <w:szCs w:val="24"/>
        </w:rPr>
        <w:t>(3), 368–377. https://doi.org/10.34050/els-jish.v2i1.6008</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Septyanti, E., &amp; Kurniawan, O. (2020). Studi Eksploratif Kebutuhan Pembelajaran Daring untuk Mata Kuliah Menyimak pada Masa Pandemi Covid-19. </w:t>
      </w:r>
      <w:r w:rsidRPr="002526EB">
        <w:rPr>
          <w:rFonts w:ascii="Times New Roman" w:hAnsi="Times New Roman" w:cs="Times New Roman"/>
          <w:i/>
          <w:iCs/>
          <w:noProof/>
          <w:sz w:val="24"/>
          <w:szCs w:val="24"/>
        </w:rPr>
        <w:t>Diglosia: Jurnal Kajian Bahasa, Sastra, Dan Pengajarannya</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3</w:t>
      </w:r>
      <w:r w:rsidRPr="002526EB">
        <w:rPr>
          <w:rFonts w:ascii="Times New Roman" w:hAnsi="Times New Roman" w:cs="Times New Roman"/>
          <w:noProof/>
          <w:sz w:val="24"/>
          <w:szCs w:val="24"/>
        </w:rPr>
        <w:t>(4), 365–372. https://doi.org/10.30872/diglosia.v3i4.106</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Serrano, R. (2022). </w:t>
      </w:r>
      <w:r w:rsidRPr="002526EB">
        <w:rPr>
          <w:rFonts w:ascii="Times New Roman" w:hAnsi="Times New Roman" w:cs="Times New Roman"/>
          <w:i/>
          <w:iCs/>
          <w:noProof/>
          <w:sz w:val="24"/>
          <w:szCs w:val="24"/>
        </w:rPr>
        <w:t>Vocabulary learning from reading and listening : Replications of Brown et al . ( 2008 ) and Vidal ( 2011 )</w:t>
      </w:r>
      <w:r w:rsidRPr="002526EB">
        <w:rPr>
          <w:rFonts w:ascii="Times New Roman" w:hAnsi="Times New Roman" w:cs="Times New Roman"/>
          <w:noProof/>
          <w:sz w:val="24"/>
          <w:szCs w:val="24"/>
        </w:rPr>
        <w:t>. 1–9. https://doi.org/10.1017/S0261444822000179</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Toifah, N. (2021). Camtasia Studio: Software Multimedia dalam Pembelajaran Menyimak Arab di Era Industri 4.0. </w:t>
      </w:r>
      <w:r w:rsidRPr="002526EB">
        <w:rPr>
          <w:rFonts w:ascii="Times New Roman" w:hAnsi="Times New Roman" w:cs="Times New Roman"/>
          <w:i/>
          <w:iCs/>
          <w:noProof/>
          <w:sz w:val="24"/>
          <w:szCs w:val="24"/>
        </w:rPr>
        <w:t>Tarling : Journal of Language Education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5</w:t>
      </w:r>
      <w:r w:rsidRPr="002526EB">
        <w:rPr>
          <w:rFonts w:ascii="Times New Roman" w:hAnsi="Times New Roman" w:cs="Times New Roman"/>
          <w:noProof/>
          <w:sz w:val="24"/>
          <w:szCs w:val="24"/>
        </w:rPr>
        <w:t>(1), 71–91. https://doi.org/10.24090/tarling.v5i1.4581</w:t>
      </w:r>
    </w:p>
    <w:p w:rsidR="002526EB" w:rsidRPr="002526EB" w:rsidRDefault="002526EB" w:rsidP="002526EB">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2526EB">
        <w:rPr>
          <w:rFonts w:ascii="Times New Roman" w:hAnsi="Times New Roman" w:cs="Times New Roman"/>
          <w:noProof/>
          <w:sz w:val="24"/>
          <w:szCs w:val="24"/>
        </w:rPr>
        <w:t xml:space="preserve">Widi, R. K. (2019). </w:t>
      </w:r>
      <w:r w:rsidRPr="002526EB">
        <w:rPr>
          <w:rFonts w:ascii="Times New Roman" w:hAnsi="Times New Roman" w:cs="Times New Roman"/>
          <w:i/>
          <w:iCs/>
          <w:noProof/>
          <w:sz w:val="24"/>
          <w:szCs w:val="24"/>
        </w:rPr>
        <w:t>Principles of Research Methodology</w:t>
      </w:r>
      <w:r w:rsidRPr="002526EB">
        <w:rPr>
          <w:rFonts w:ascii="Times New Roman" w:hAnsi="Times New Roman" w:cs="Times New Roman"/>
          <w:noProof/>
          <w:sz w:val="24"/>
          <w:szCs w:val="24"/>
        </w:rPr>
        <w:t xml:space="preserve"> (1st ed.). Graha Ilmu.</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Willson, R. (2022). “Bouncing ideas” as a complex information practice: information seeking, sharing, creation, and cooperation. </w:t>
      </w:r>
      <w:r w:rsidRPr="002526EB">
        <w:rPr>
          <w:rFonts w:ascii="Times New Roman" w:hAnsi="Times New Roman" w:cs="Times New Roman"/>
          <w:i/>
          <w:iCs/>
          <w:noProof/>
          <w:sz w:val="24"/>
          <w:szCs w:val="24"/>
        </w:rPr>
        <w:t>Journal of Documentation</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78</w:t>
      </w:r>
      <w:r w:rsidRPr="002526EB">
        <w:rPr>
          <w:rFonts w:ascii="Times New Roman" w:hAnsi="Times New Roman" w:cs="Times New Roman"/>
          <w:noProof/>
          <w:sz w:val="24"/>
          <w:szCs w:val="24"/>
        </w:rPr>
        <w:t>(4), 800–816.</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Woottipong, K. (2014). Effect of Using Video Materials in the Teaching of Listening Skills for University Students. </w:t>
      </w:r>
      <w:r w:rsidRPr="002526EB">
        <w:rPr>
          <w:rFonts w:ascii="Times New Roman" w:hAnsi="Times New Roman" w:cs="Times New Roman"/>
          <w:i/>
          <w:iCs/>
          <w:noProof/>
          <w:sz w:val="24"/>
          <w:szCs w:val="24"/>
        </w:rPr>
        <w:t>International Journal of Linguistics</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6</w:t>
      </w:r>
      <w:r w:rsidRPr="002526EB">
        <w:rPr>
          <w:rFonts w:ascii="Times New Roman" w:hAnsi="Times New Roman" w:cs="Times New Roman"/>
          <w:noProof/>
          <w:sz w:val="24"/>
          <w:szCs w:val="24"/>
        </w:rPr>
        <w:t>(4), 200. https://doi.org/10.5296/ijl.v6i4.5870</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szCs w:val="24"/>
        </w:rPr>
      </w:pPr>
      <w:r w:rsidRPr="002526EB">
        <w:rPr>
          <w:rFonts w:ascii="Times New Roman" w:hAnsi="Times New Roman" w:cs="Times New Roman"/>
          <w:noProof/>
          <w:sz w:val="24"/>
          <w:szCs w:val="24"/>
        </w:rPr>
        <w:t xml:space="preserve">Wulan, N. S., Mustikaati, W., Azizah, E., &amp; ... (2022). Pelatihan Pemanfaatan Media Audio Visual dalam Pembelajaran Menyimak Cerita bagi Siswa Sekolah Dasar di Purwakarta. </w:t>
      </w:r>
      <w:r w:rsidRPr="002526EB">
        <w:rPr>
          <w:rFonts w:ascii="Times New Roman" w:hAnsi="Times New Roman" w:cs="Times New Roman"/>
          <w:i/>
          <w:iCs/>
          <w:noProof/>
          <w:sz w:val="24"/>
          <w:szCs w:val="24"/>
        </w:rPr>
        <w:t>Indonesian Journal of …</w:t>
      </w:r>
      <w:r w:rsidRPr="002526EB">
        <w:rPr>
          <w:rFonts w:ascii="Times New Roman" w:hAnsi="Times New Roman" w:cs="Times New Roman"/>
          <w:noProof/>
          <w:sz w:val="24"/>
          <w:szCs w:val="24"/>
        </w:rPr>
        <w:t xml:space="preserve">, </w:t>
      </w:r>
      <w:r w:rsidRPr="002526EB">
        <w:rPr>
          <w:rFonts w:ascii="Times New Roman" w:hAnsi="Times New Roman" w:cs="Times New Roman"/>
          <w:i/>
          <w:iCs/>
          <w:noProof/>
          <w:sz w:val="24"/>
          <w:szCs w:val="24"/>
        </w:rPr>
        <w:t>2</w:t>
      </w:r>
      <w:r w:rsidRPr="002526EB">
        <w:rPr>
          <w:rFonts w:ascii="Times New Roman" w:hAnsi="Times New Roman" w:cs="Times New Roman"/>
          <w:noProof/>
          <w:sz w:val="24"/>
          <w:szCs w:val="24"/>
        </w:rPr>
        <w:t>(1), 65–70. https://ejournal.upi.edu/index.php/IJOCSEE/article/view/34270%0Ahttps://ejournal.upi.edu/index.php/IJOCSEE/article/download/34270/19317</w:t>
      </w:r>
    </w:p>
    <w:p w:rsidR="002526EB" w:rsidRPr="002526EB" w:rsidRDefault="002526EB" w:rsidP="002526EB">
      <w:pPr>
        <w:widowControl w:val="0"/>
        <w:autoSpaceDE w:val="0"/>
        <w:autoSpaceDN w:val="0"/>
        <w:adjustRightInd w:val="0"/>
        <w:spacing w:after="0" w:line="240" w:lineRule="auto"/>
        <w:ind w:left="567" w:hangingChars="237" w:hanging="569"/>
        <w:rPr>
          <w:rFonts w:ascii="Times New Roman" w:hAnsi="Times New Roman" w:cs="Times New Roman"/>
          <w:noProof/>
          <w:sz w:val="24"/>
          <w:lang w:val="en-US"/>
        </w:rPr>
      </w:pPr>
      <w:r w:rsidRPr="002526EB">
        <w:rPr>
          <w:rFonts w:ascii="Times New Roman" w:hAnsi="Times New Roman" w:cs="Times New Roman"/>
          <w:noProof/>
          <w:sz w:val="24"/>
          <w:szCs w:val="24"/>
        </w:rPr>
        <w:t xml:space="preserve">Zawacki-richter, O., &amp; Jung, I. (2023). Handbook of Open, Distance and Digital Education. In </w:t>
      </w:r>
      <w:r w:rsidRPr="002526EB">
        <w:rPr>
          <w:rFonts w:ascii="Times New Roman" w:hAnsi="Times New Roman" w:cs="Times New Roman"/>
          <w:i/>
          <w:iCs/>
          <w:noProof/>
          <w:sz w:val="24"/>
          <w:szCs w:val="24"/>
        </w:rPr>
        <w:t>Handbook of Open, Distance and Digital Education</w:t>
      </w:r>
      <w:r w:rsidRPr="002526EB">
        <w:rPr>
          <w:rFonts w:ascii="Times New Roman" w:hAnsi="Times New Roman" w:cs="Times New Roman"/>
          <w:noProof/>
          <w:sz w:val="24"/>
          <w:szCs w:val="24"/>
        </w:rPr>
        <w:t>. https://doi.org/10.1007/978-981-19-2080-6</w:t>
      </w:r>
      <w:r>
        <w:rPr>
          <w:rFonts w:ascii="Times New Roman" w:hAnsi="Times New Roman" w:cs="Times New Roman"/>
          <w:noProof/>
          <w:sz w:val="24"/>
          <w:szCs w:val="24"/>
          <w:lang w:val="en-US"/>
        </w:rPr>
        <w:t xml:space="preserve">. </w:t>
      </w:r>
    </w:p>
    <w:p w:rsidR="000707BC" w:rsidRDefault="002526EB">
      <w:pPr>
        <w:widowControl w:val="0"/>
        <w:autoSpaceDE w:val="0"/>
        <w:autoSpaceDN w:val="0"/>
        <w:adjustRightInd w:val="0"/>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sectPr w:rsidR="000707BC">
      <w:headerReference w:type="default" r:id="rId14"/>
      <w:footerReference w:type="default" r:id="rId15"/>
      <w:headerReference w:type="first" r:id="rId16"/>
      <w:pgSz w:w="11906" w:h="16838"/>
      <w:pgMar w:top="831" w:right="1440" w:bottom="1440" w:left="1440" w:header="709" w:footer="709" w:gutter="0"/>
      <w:pgNumType w:start="15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6D" w:rsidRDefault="0060026D" w:rsidP="00AA0230">
      <w:pPr>
        <w:spacing w:line="240" w:lineRule="auto"/>
        <w:ind w:left="0" w:hanging="2"/>
      </w:pPr>
      <w:r>
        <w:separator/>
      </w:r>
    </w:p>
  </w:endnote>
  <w:endnote w:type="continuationSeparator" w:id="0">
    <w:p w:rsidR="0060026D" w:rsidRDefault="0060026D" w:rsidP="00AA02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BC" w:rsidRDefault="0060026D">
    <w:pP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Cambria" w:eastAsia="Cambria" w:hAnsi="Cambria" w:cs="Cambria"/>
        <w:b/>
        <w:color w:val="000000"/>
        <w:sz w:val="20"/>
        <w:szCs w:val="20"/>
      </w:rPr>
      <w:t>Jurnal Kependidikan</w:t>
    </w:r>
    <w:r>
      <w:rPr>
        <w:rFonts w:ascii="Times New Roman" w:eastAsia="Times New Roman" w:hAnsi="Times New Roman" w:cs="Times New Roman"/>
        <w:i/>
        <w:color w:val="000000"/>
        <w:sz w:val="20"/>
        <w:szCs w:val="20"/>
      </w:rPr>
      <w:t xml:space="preserve"> month year. Vol, No.</w:t>
    </w:r>
  </w:p>
  <w:p w:rsidR="000707BC" w:rsidRDefault="0060026D">
    <w:pPr>
      <w:tabs>
        <w:tab w:val="center" w:pos="4680"/>
        <w:tab w:val="right" w:pos="9360"/>
      </w:tabs>
      <w:spacing w:after="0" w:line="240" w:lineRule="auto"/>
      <w:ind w:left="0" w:hanging="2"/>
      <w:jc w:val="right"/>
      <w:rPr>
        <w:color w:val="000000"/>
        <w:sz w:val="20"/>
        <w:szCs w:val="20"/>
      </w:rPr>
    </w:pPr>
    <w:r>
      <w:rPr>
        <w:rFonts w:ascii="Times New Roman" w:eastAsia="Times New Roman" w:hAnsi="Times New Roman" w:cs="Times New Roman"/>
        <w:i/>
        <w:color w:val="000000"/>
        <w:sz w:val="20"/>
        <w:szCs w:val="20"/>
      </w:rPr>
      <w:t xml:space="preserve">Copyright © JK, </w:t>
    </w:r>
    <w:r>
      <w:rPr>
        <w:rFonts w:ascii="Times New Roman" w:eastAsia="Times New Roman" w:hAnsi="Times New Roman" w:cs="Times New Roman"/>
        <w:sz w:val="20"/>
        <w:szCs w:val="20"/>
      </w:rPr>
      <w:t>Authors</w: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p>
  <w:p w:rsidR="000707BC" w:rsidRDefault="000707BC">
    <w:pPr>
      <w:tabs>
        <w:tab w:val="center" w:pos="4680"/>
        <w:tab w:val="right" w:pos="9360"/>
      </w:tabs>
      <w:spacing w:after="0" w:line="240" w:lineRule="auto"/>
      <w:ind w:left="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6D" w:rsidRDefault="0060026D" w:rsidP="00AA0230">
      <w:pPr>
        <w:spacing w:after="0"/>
        <w:ind w:left="0" w:hanging="2"/>
      </w:pPr>
      <w:r>
        <w:separator/>
      </w:r>
    </w:p>
  </w:footnote>
  <w:footnote w:type="continuationSeparator" w:id="0">
    <w:p w:rsidR="0060026D" w:rsidRDefault="0060026D" w:rsidP="00AA0230">
      <w:pPr>
        <w:spacing w:after="0"/>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BC" w:rsidRDefault="000707BC">
    <w:pPr>
      <w:widowControl w:val="0"/>
      <w:spacing w:after="0" w:line="276" w:lineRule="auto"/>
      <w:ind w:left="0" w:hanging="2"/>
    </w:pPr>
  </w:p>
  <w:tbl>
    <w:tblPr>
      <w:tblStyle w:val="Style63"/>
      <w:tblW w:w="9738" w:type="dxa"/>
      <w:tblInd w:w="-216" w:type="dxa"/>
      <w:tblBorders>
        <w:bottom w:val="single" w:sz="24" w:space="0" w:color="000000"/>
      </w:tblBorders>
      <w:tblLayout w:type="fixed"/>
      <w:tblLook w:val="04A0" w:firstRow="1" w:lastRow="0" w:firstColumn="1" w:lastColumn="0" w:noHBand="0" w:noVBand="1"/>
    </w:tblPr>
    <w:tblGrid>
      <w:gridCol w:w="1242"/>
      <w:gridCol w:w="5706"/>
      <w:gridCol w:w="2790"/>
    </w:tblGrid>
    <w:tr w:rsidR="000707BC">
      <w:trPr>
        <w:trHeight w:val="1032"/>
      </w:trPr>
      <w:tc>
        <w:tcPr>
          <w:tcW w:w="1242" w:type="dxa"/>
        </w:tcPr>
        <w:p w:rsidR="000707BC" w:rsidRDefault="0060026D">
          <w:pP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0"/>
              <w:szCs w:val="20"/>
              <w:lang w:val="en-US"/>
            </w:rPr>
            <w:drawing>
              <wp:inline distT="0" distB="0" distL="114300" distR="114300">
                <wp:extent cx="723265" cy="561975"/>
                <wp:effectExtent l="0" t="0" r="0" b="0"/>
                <wp:docPr id="1036" name="image2.png" descr="D:\1. Kelola Jurnal IKIP\JK\Vol 16 No 1 2017\FIx\Logo Jurnal LPPM.png"/>
                <wp:cNvGraphicFramePr/>
                <a:graphic xmlns:a="http://schemas.openxmlformats.org/drawingml/2006/main">
                  <a:graphicData uri="http://schemas.openxmlformats.org/drawingml/2006/picture">
                    <pic:pic xmlns:pic="http://schemas.openxmlformats.org/drawingml/2006/picture">
                      <pic:nvPicPr>
                        <pic:cNvPr id="1036" name="image2.png" descr="D:\1. Kelola Jurnal IKIP\JK\Vol 16 No 1 2017\FIx\Logo Jurnal LPPM.png"/>
                        <pic:cNvPicPr preferRelativeResize="0"/>
                      </pic:nvPicPr>
                      <pic:blipFill>
                        <a:blip r:embed="rId1"/>
                        <a:srcRect/>
                        <a:stretch>
                          <a:fillRect/>
                        </a:stretch>
                      </pic:blipFill>
                      <pic:spPr>
                        <a:xfrm>
                          <a:off x="0" y="0"/>
                          <a:ext cx="723265" cy="561975"/>
                        </a:xfrm>
                        <a:prstGeom prst="rect">
                          <a:avLst/>
                        </a:prstGeom>
                      </pic:spPr>
                    </pic:pic>
                  </a:graphicData>
                </a:graphic>
              </wp:inline>
            </w:drawing>
          </w:r>
        </w:p>
      </w:tc>
      <w:tc>
        <w:tcPr>
          <w:tcW w:w="5706" w:type="dxa"/>
        </w:tcPr>
        <w:p w:rsidR="000707BC" w:rsidRDefault="0060026D">
          <w:pPr>
            <w:tabs>
              <w:tab w:val="center" w:pos="4680"/>
              <w:tab w:val="right" w:pos="936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Jurnal Kependidikan: </w:t>
          </w:r>
        </w:p>
        <w:p w:rsidR="000707BC" w:rsidRDefault="0060026D">
          <w:pP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Jurnal Hasil Penelitian dan Kajian Kepustakaan </w:t>
          </w:r>
        </w:p>
        <w:p w:rsidR="000707BC" w:rsidRDefault="0060026D">
          <w:pPr>
            <w:tabs>
              <w:tab w:val="center" w:pos="4680"/>
              <w:tab w:val="right" w:pos="9360"/>
            </w:tabs>
            <w:spacing w:after="0" w:line="240" w:lineRule="auto"/>
            <w:ind w:left="0" w:hanging="2"/>
            <w:rPr>
              <w:color w:val="000000"/>
              <w:sz w:val="18"/>
              <w:szCs w:val="18"/>
            </w:rPr>
          </w:pPr>
          <w:r>
            <w:rPr>
              <w:rFonts w:ascii="Times New Roman" w:eastAsia="Times New Roman" w:hAnsi="Times New Roman" w:cs="Times New Roman"/>
              <w:b/>
              <w:color w:val="000000"/>
              <w:sz w:val="20"/>
              <w:szCs w:val="20"/>
            </w:rPr>
            <w:t>di Bidang Pendidikan, Pengajaran dan Pembelajaran</w:t>
          </w:r>
        </w:p>
        <w:p w:rsidR="000707BC" w:rsidRDefault="0060026D">
          <w:pPr>
            <w:tabs>
              <w:tab w:val="center" w:pos="4680"/>
              <w:tab w:val="right" w:pos="9360"/>
            </w:tabs>
            <w:spacing w:after="0" w:line="240" w:lineRule="auto"/>
            <w:ind w:left="0" w:hanging="2"/>
            <w:rPr>
              <w:rFonts w:ascii="Times New Roman" w:eastAsia="Times New Roman" w:hAnsi="Times New Roman" w:cs="Times New Roman"/>
              <w:color w:val="0563C1"/>
              <w:sz w:val="20"/>
              <w:szCs w:val="20"/>
              <w:u w:val="single"/>
            </w:rPr>
          </w:pPr>
          <w:r>
            <w:rPr>
              <w:rFonts w:ascii="Times New Roman" w:eastAsia="Times New Roman" w:hAnsi="Times New Roman" w:cs="Times New Roman"/>
              <w:i/>
              <w:color w:val="0563C1"/>
              <w:sz w:val="20"/>
              <w:szCs w:val="20"/>
              <w:u w:val="single"/>
            </w:rPr>
            <w:t>https://e-journal.undikma.ac.id/index.php/jurnalkependidikan/index</w:t>
          </w:r>
        </w:p>
      </w:tc>
      <w:tc>
        <w:tcPr>
          <w:tcW w:w="2790" w:type="dxa"/>
        </w:tcPr>
        <w:p w:rsidR="000707BC" w:rsidRDefault="0060026D">
          <w:pP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               Month-Year. Vol., No. </w:t>
          </w:r>
        </w:p>
        <w:p w:rsidR="000707BC" w:rsidRDefault="0060026D">
          <w:pP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e-ISSN: 2</w:t>
          </w:r>
          <w:r>
            <w:rPr>
              <w:rFonts w:ascii="Times New Roman" w:eastAsia="Times New Roman" w:hAnsi="Times New Roman" w:cs="Times New Roman"/>
              <w:i/>
              <w:sz w:val="20"/>
              <w:szCs w:val="20"/>
            </w:rPr>
            <w:t>442</w:t>
          </w:r>
          <w:r>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rPr>
            <w:t>667</w:t>
          </w:r>
        </w:p>
        <w:p w:rsidR="000707BC" w:rsidRDefault="0060026D">
          <w:pPr>
            <w:tabs>
              <w:tab w:val="center" w:pos="4680"/>
              <w:tab w:val="right" w:pos="9360"/>
            </w:tabs>
            <w:spacing w:after="8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pp xx. </w:t>
          </w:r>
        </w:p>
        <w:p w:rsidR="000707BC" w:rsidRDefault="0060026D">
          <w:pP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70C0"/>
              <w:sz w:val="17"/>
              <w:szCs w:val="17"/>
              <w:u w:val="single"/>
            </w:rPr>
            <w:t>Email: jlppm@ikipmataram.ac.id</w:t>
          </w:r>
          <w:r>
            <w:rPr>
              <w:rFonts w:ascii="Times New Roman" w:eastAsia="Times New Roman" w:hAnsi="Times New Roman" w:cs="Times New Roman"/>
              <w:i/>
              <w:color w:val="000000"/>
              <w:sz w:val="20"/>
              <w:szCs w:val="20"/>
            </w:rPr>
            <w:t xml:space="preserve"> </w:t>
          </w:r>
        </w:p>
      </w:tc>
    </w:tr>
  </w:tbl>
  <w:p w:rsidR="000707BC" w:rsidRDefault="000707BC">
    <w:pP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BC" w:rsidRDefault="000707BC">
    <w:pPr>
      <w:widowControl w:val="0"/>
      <w:spacing w:after="0" w:line="276" w:lineRule="auto"/>
      <w:ind w:left="0" w:hanging="2"/>
      <w:rPr>
        <w:color w:val="000000"/>
      </w:rPr>
    </w:pPr>
  </w:p>
  <w:tbl>
    <w:tblPr>
      <w:tblStyle w:val="Style62"/>
      <w:tblW w:w="9039" w:type="dxa"/>
      <w:tblInd w:w="-216" w:type="dxa"/>
      <w:tblLayout w:type="fixed"/>
      <w:tblLook w:val="04A0" w:firstRow="1" w:lastRow="0" w:firstColumn="1" w:lastColumn="0" w:noHBand="0" w:noVBand="1"/>
    </w:tblPr>
    <w:tblGrid>
      <w:gridCol w:w="1242"/>
      <w:gridCol w:w="5529"/>
      <w:gridCol w:w="2268"/>
    </w:tblGrid>
    <w:tr w:rsidR="000707BC">
      <w:trPr>
        <w:trHeight w:val="960"/>
      </w:trPr>
      <w:tc>
        <w:tcPr>
          <w:tcW w:w="1242" w:type="dxa"/>
        </w:tcPr>
        <w:p w:rsidR="000707BC" w:rsidRDefault="0060026D">
          <w:pP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0"/>
              <w:szCs w:val="20"/>
              <w:lang w:val="en-US"/>
            </w:rPr>
            <w:drawing>
              <wp:inline distT="0" distB="0" distL="114300" distR="114300">
                <wp:extent cx="723265" cy="561975"/>
                <wp:effectExtent l="0" t="0" r="0" b="0"/>
                <wp:docPr id="1034" name="image2.png" descr="D:\1. Kelola Jurnal IKIP\JK\Vol 16 No 1 2017\FIx\Logo Jurnal LPPM.png"/>
                <wp:cNvGraphicFramePr/>
                <a:graphic xmlns:a="http://schemas.openxmlformats.org/drawingml/2006/main">
                  <a:graphicData uri="http://schemas.openxmlformats.org/drawingml/2006/picture">
                    <pic:pic xmlns:pic="http://schemas.openxmlformats.org/drawingml/2006/picture">
                      <pic:nvPicPr>
                        <pic:cNvPr id="1034" name="image2.png" descr="D:\1. Kelola Jurnal IKIP\JK\Vol 16 No 1 2017\FIx\Logo Jurnal LPPM.png"/>
                        <pic:cNvPicPr preferRelativeResize="0"/>
                      </pic:nvPicPr>
                      <pic:blipFill>
                        <a:blip r:embed="rId1"/>
                        <a:srcRect/>
                        <a:stretch>
                          <a:fillRect/>
                        </a:stretch>
                      </pic:blipFill>
                      <pic:spPr>
                        <a:xfrm>
                          <a:off x="0" y="0"/>
                          <a:ext cx="723265" cy="561975"/>
                        </a:xfrm>
                        <a:prstGeom prst="rect">
                          <a:avLst/>
                        </a:prstGeom>
                      </pic:spPr>
                    </pic:pic>
                  </a:graphicData>
                </a:graphic>
              </wp:inline>
            </w:drawing>
          </w:r>
        </w:p>
      </w:tc>
      <w:tc>
        <w:tcPr>
          <w:tcW w:w="5529" w:type="dxa"/>
        </w:tcPr>
        <w:p w:rsidR="000707BC" w:rsidRDefault="0060026D">
          <w:pPr>
            <w:tabs>
              <w:tab w:val="center" w:pos="4680"/>
              <w:tab w:val="right" w:pos="9360"/>
            </w:tabs>
            <w:spacing w:after="0" w:line="240" w:lineRule="auto"/>
            <w:ind w:left="0" w:hanging="2"/>
            <w:rPr>
              <w:color w:val="000000"/>
              <w:sz w:val="18"/>
              <w:szCs w:val="18"/>
            </w:rPr>
          </w:pPr>
          <w:r>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rsidR="000707BC" w:rsidRDefault="0060026D">
          <w:pP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563C1"/>
              <w:sz w:val="20"/>
              <w:szCs w:val="20"/>
              <w:u w:val="single"/>
            </w:rPr>
            <w:t>http://ojs.ikipmataram.ac.id/index.php/jurnalkependidikan/index</w:t>
          </w:r>
        </w:p>
      </w:tc>
      <w:tc>
        <w:tcPr>
          <w:tcW w:w="2268" w:type="dxa"/>
        </w:tcPr>
        <w:p w:rsidR="000707BC" w:rsidRDefault="0060026D">
          <w:pP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Bulan Tahun. Vol. , No, </w:t>
          </w:r>
        </w:p>
        <w:p w:rsidR="000707BC" w:rsidRDefault="0060026D">
          <w:pP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e-ISSN: 2</w:t>
          </w:r>
          <w:r>
            <w:rPr>
              <w:rFonts w:ascii="Times New Roman" w:eastAsia="Times New Roman" w:hAnsi="Times New Roman" w:cs="Times New Roman"/>
              <w:i/>
              <w:sz w:val="20"/>
              <w:szCs w:val="20"/>
            </w:rPr>
            <w:t>442</w:t>
          </w:r>
          <w:r>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rPr>
            <w:t>667</w:t>
          </w:r>
        </w:p>
        <w:p w:rsidR="000707BC" w:rsidRDefault="0060026D">
          <w:pP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pp.  </w:t>
          </w:r>
        </w:p>
      </w:tc>
    </w:tr>
  </w:tbl>
  <w:p w:rsidR="000707BC" w:rsidRDefault="000707BC">
    <w:pP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B4"/>
    <w:rsid w:val="0005264A"/>
    <w:rsid w:val="000707BC"/>
    <w:rsid w:val="000B5809"/>
    <w:rsid w:val="000F683F"/>
    <w:rsid w:val="001121B5"/>
    <w:rsid w:val="001150B4"/>
    <w:rsid w:val="00193D4B"/>
    <w:rsid w:val="002113B3"/>
    <w:rsid w:val="002526EB"/>
    <w:rsid w:val="002A13C8"/>
    <w:rsid w:val="002D050B"/>
    <w:rsid w:val="00496F20"/>
    <w:rsid w:val="00573BCA"/>
    <w:rsid w:val="00582525"/>
    <w:rsid w:val="0060026D"/>
    <w:rsid w:val="00603031"/>
    <w:rsid w:val="00652BD8"/>
    <w:rsid w:val="00657976"/>
    <w:rsid w:val="006A5DFA"/>
    <w:rsid w:val="00750887"/>
    <w:rsid w:val="007B197D"/>
    <w:rsid w:val="0083365D"/>
    <w:rsid w:val="008A2C08"/>
    <w:rsid w:val="008D0142"/>
    <w:rsid w:val="00A2298F"/>
    <w:rsid w:val="00A25007"/>
    <w:rsid w:val="00A71846"/>
    <w:rsid w:val="00A72A82"/>
    <w:rsid w:val="00A81969"/>
    <w:rsid w:val="00AA0230"/>
    <w:rsid w:val="00B545C8"/>
    <w:rsid w:val="00BC4740"/>
    <w:rsid w:val="00C12C05"/>
    <w:rsid w:val="00C446C1"/>
    <w:rsid w:val="00CB0F0A"/>
    <w:rsid w:val="00E14E9E"/>
    <w:rsid w:val="6B47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Title" w:semiHidden="0" w:uiPriority="0" w:unhideWhenUsed="0"/>
    <w:lsdException w:name="Default Paragraph Font" w:uiPriority="1"/>
    <w:lsdException w:name="Body Text" w:semiHidden="0" w:uiPriority="0" w:unhideWhenUsed="0"/>
    <w:lsdException w:name="Body Text Indent" w:semiHidden="0" w:uiPriority="0" w:unhideWhenUsed="0"/>
    <w:lsdException w:name="Subtitle" w:semiHidden="0" w:uiPriority="0" w:unhideWhenUsed="0"/>
    <w:lsdException w:name="Body Text Indent 3" w:semiHidden="0" w:uiPriority="0" w:unhideWhenUsed="0" w:qFormat="1"/>
    <w:lsdException w:name="Hyperlink" w:semiHidden="0" w:uiPriority="0" w:unhideWhenUsed="0" w:qFormat="1"/>
    <w:lsdException w:name="Strong" w:semiHidden="0" w:uiPriority="0" w:unhideWhenUsed="0"/>
    <w:lsdException w:name="Emphasis" w:semiHidden="0" w:uiPriority="0" w:unhideWhenUsed="0"/>
    <w:lsdException w:name="Normal (Web)" w:semiHidden="0" w:uiPriority="0" w:unhideWhenUsed="0" w:qFormat="1"/>
    <w:lsdException w:name="Balloon Text" w:semiHidden="0" w:uiPriority="0" w:unhideWhenUsed="0" w:qFormat="1"/>
    <w:lsdException w:name="Table Grid" w:semiHidden="0" w:uiPriority="0"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9" w:lineRule="auto"/>
      <w:ind w:leftChars="-1" w:left="-1" w:hangingChars="1" w:hanging="1"/>
      <w:textAlignment w:val="top"/>
      <w:outlineLvl w:val="0"/>
    </w:pPr>
    <w:rPr>
      <w:position w:val="-1"/>
      <w:sz w:val="22"/>
      <w:szCs w:val="22"/>
      <w:lang w:val="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imes New Roman"/>
      <w:sz w:val="16"/>
      <w:szCs w:val="16"/>
    </w:rPr>
  </w:style>
  <w:style w:type="paragraph" w:styleId="BodyText">
    <w:name w:val="Body Text"/>
    <w:basedOn w:val="Normal"/>
    <w:pPr>
      <w:spacing w:after="120" w:line="240" w:lineRule="auto"/>
    </w:pPr>
    <w:rPr>
      <w:rFonts w:ascii="Times New Roman" w:eastAsia="Times New Roman" w:hAnsi="Times New Roman" w:cs="Times New Roman"/>
      <w:sz w:val="24"/>
      <w:szCs w:val="24"/>
    </w:rPr>
  </w:style>
  <w:style w:type="paragraph" w:styleId="BodyTextIndent">
    <w:name w:val="Body Text Indent"/>
    <w:basedOn w:val="Normal"/>
    <w:pPr>
      <w:spacing w:after="0" w:line="240" w:lineRule="auto"/>
      <w:ind w:left="360"/>
    </w:pPr>
    <w:rPr>
      <w:rFonts w:ascii="Times New Roman" w:eastAsia="Times New Roman" w:hAnsi="Times New Roman" w:cs="Times New Roman"/>
      <w:sz w:val="24"/>
      <w:szCs w:val="20"/>
    </w:rPr>
  </w:style>
  <w:style w:type="paragraph" w:styleId="BodyTextIndent3">
    <w:name w:val="Body Text Indent 3"/>
    <w:basedOn w:val="Normal"/>
    <w:qFormat/>
    <w:pPr>
      <w:spacing w:after="120"/>
      <w:ind w:left="360"/>
    </w:pPr>
    <w:rPr>
      <w:sz w:val="16"/>
      <w:szCs w:val="16"/>
    </w:rPr>
  </w:style>
  <w:style w:type="character" w:styleId="Emphasis">
    <w:name w:val="Emphasis"/>
    <w:rPr>
      <w:i/>
      <w:iCs/>
      <w:w w:val="100"/>
      <w:position w:val="-1"/>
      <w:vertAlign w:val="baseline"/>
      <w:cs w:val="0"/>
    </w:rPr>
  </w:style>
  <w:style w:type="paragraph" w:styleId="Footer">
    <w:name w:val="footer"/>
    <w:basedOn w:val="Normal"/>
    <w:qFormat/>
    <w:pPr>
      <w:spacing w:after="0" w:line="240" w:lineRule="auto"/>
    </w:pPr>
  </w:style>
  <w:style w:type="character" w:styleId="FootnoteReference">
    <w:name w:val="footnote reference"/>
    <w:qFormat/>
    <w:rPr>
      <w:w w:val="100"/>
      <w:position w:val="-1"/>
      <w:vertAlign w:val="superscript"/>
      <w:cs w:val="0"/>
    </w:rPr>
  </w:style>
  <w:style w:type="paragraph" w:styleId="Header">
    <w:name w:val="header"/>
    <w:basedOn w:val="Normal"/>
    <w:qFormat/>
    <w:pPr>
      <w:spacing w:after="0" w:line="240" w:lineRule="auto"/>
    </w:pPr>
  </w:style>
  <w:style w:type="character" w:styleId="Hyperlink">
    <w:name w:val="Hyperlink"/>
    <w:qFormat/>
    <w:rPr>
      <w:color w:val="0563C1"/>
      <w:w w:val="100"/>
      <w:position w:val="-1"/>
      <w:u w:val="single"/>
      <w:vertAlign w:val="baseline"/>
      <w:cs w:val="0"/>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rPr>
      <w:b/>
      <w:bCs/>
      <w:w w:val="100"/>
      <w:position w:val="-1"/>
      <w:vertAlign w:val="baseline"/>
      <w:cs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pPr>
      <w:suppressAutoHyphens/>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pPr>
      <w:keepNext/>
      <w:keepLines/>
      <w:spacing w:before="480" w:after="120"/>
    </w:pPr>
    <w:rPr>
      <w:b/>
      <w:sz w:val="72"/>
      <w:szCs w:val="72"/>
    </w:rPr>
  </w:style>
  <w:style w:type="table" w:customStyle="1" w:styleId="Style11">
    <w:name w:val="_Style 11"/>
    <w:basedOn w:val="TableNormal"/>
    <w:pPr>
      <w:suppressAutoHyphens/>
      <w:ind w:leftChars="-1" w:left="-1" w:hangingChars="1" w:hanging="1"/>
      <w:textAlignment w:val="top"/>
      <w:outlineLvl w:val="0"/>
    </w:pPr>
    <w:rPr>
      <w:position w:val="-1"/>
    </w:rPr>
    <w:tblPr>
      <w:tblInd w:w="0" w:type="dxa"/>
      <w:tblCellMar>
        <w:top w:w="0" w:type="dxa"/>
        <w:left w:w="108" w:type="dxa"/>
        <w:bottom w:w="0" w:type="dxa"/>
        <w:right w:w="108" w:type="dxa"/>
      </w:tblCellMar>
    </w:tblPr>
  </w:style>
  <w:style w:type="table" w:customStyle="1" w:styleId="Style12">
    <w:name w:val="_Style 12"/>
    <w:basedOn w:val="TableNormal"/>
    <w:pPr>
      <w:suppressAutoHyphens/>
      <w:ind w:leftChars="-1" w:left="-1" w:hangingChars="1" w:hanging="1"/>
      <w:textAlignment w:val="top"/>
      <w:outlineLvl w:val="0"/>
    </w:pPr>
    <w:rPr>
      <w:position w:val="-1"/>
    </w:rPr>
    <w:tblPr>
      <w:tblInd w:w="0" w:type="dxa"/>
      <w:tblCellMar>
        <w:top w:w="0" w:type="dxa"/>
        <w:left w:w="108" w:type="dxa"/>
        <w:bottom w:w="0" w:type="dxa"/>
        <w:right w:w="108" w:type="dxa"/>
      </w:tblCellMar>
    </w:tblPr>
  </w:style>
  <w:style w:type="table" w:customStyle="1" w:styleId="Style13">
    <w:name w:val="_Style 13"/>
    <w:basedOn w:val="TableNormal"/>
    <w:pPr>
      <w:suppressAutoHyphens/>
      <w:ind w:leftChars="-1" w:left="-1" w:hangingChars="1" w:hanging="1"/>
      <w:textAlignment w:val="top"/>
      <w:outlineLvl w:val="0"/>
    </w:pPr>
    <w:rPr>
      <w:position w:val="-1"/>
    </w:rPr>
    <w:tblPr>
      <w:tblInd w:w="0" w:type="dxa"/>
      <w:tblCellMar>
        <w:top w:w="0" w:type="dxa"/>
        <w:left w:w="108" w:type="dxa"/>
        <w:bottom w:w="0" w:type="dxa"/>
        <w:right w:w="108" w:type="dxa"/>
      </w:tblCellMar>
    </w:tblPr>
  </w:style>
  <w:style w:type="character" w:customStyle="1" w:styleId="HeaderChar">
    <w:name w:val="Header Char"/>
    <w:basedOn w:val="DefaultParagraphFont"/>
    <w:rPr>
      <w:w w:val="100"/>
      <w:position w:val="-1"/>
      <w:vertAlign w:val="baseline"/>
      <w:cs w:val="0"/>
    </w:rPr>
  </w:style>
  <w:style w:type="character" w:customStyle="1" w:styleId="FooterChar">
    <w:name w:val="Footer Char"/>
    <w:basedOn w:val="DefaultParagraphFont"/>
    <w:rPr>
      <w:w w:val="100"/>
      <w:position w:val="-1"/>
      <w:vertAlign w:val="baseline"/>
      <w:cs w:val="0"/>
    </w:rPr>
  </w:style>
  <w:style w:type="paragraph" w:styleId="NoSpacing">
    <w:name w:val="No Spacing"/>
    <w:pPr>
      <w:suppressAutoHyphens/>
      <w:spacing w:after="160" w:line="1" w:lineRule="atLeast"/>
      <w:ind w:leftChars="-1" w:left="-1" w:hangingChars="1" w:hanging="1"/>
      <w:textAlignment w:val="top"/>
      <w:outlineLvl w:val="0"/>
    </w:pPr>
    <w:rPr>
      <w:position w:val="-1"/>
      <w:sz w:val="22"/>
      <w:szCs w:val="22"/>
      <w:lang w:val="id-ID" w:eastAsia="id-ID"/>
    </w:rPr>
  </w:style>
  <w:style w:type="character" w:customStyle="1" w:styleId="hps">
    <w:name w:val="hps"/>
    <w:basedOn w:val="DefaultParagraphFont"/>
    <w:rPr>
      <w:w w:val="100"/>
      <w:position w:val="-1"/>
      <w:vertAlign w:val="baseline"/>
      <w:cs w:val="0"/>
    </w:rPr>
  </w:style>
  <w:style w:type="paragraph" w:customStyle="1" w:styleId="ListParagraphNormal1Normal2normalNormal3BodyoftextColorfulList-Accent11ListParagraph1Normal11Normal4Normal5Normal6Normal7Normal8Normal9Normal10Normal12Normal13Normal14Normal15Normal16Normal17">
    <w:name w:val="List Paragraph;Normal1;Normal2;normal;Normal3;Body of text;Colorful List - Accent 11;List Paragraph1;Normal11;Normal4;Normal5;Normal6;Normal7;Normal8;Normal9;Normal10;Normal12;Normal13;Normal14;Normal15;Normal16;Normal17"/>
    <w:basedOn w:val="Normal"/>
    <w:qFormat/>
    <w:pPr>
      <w:ind w:left="720"/>
      <w:contextualSpacing/>
    </w:pPr>
    <w:rPr>
      <w:sz w:val="20"/>
      <w:szCs w:val="20"/>
    </w:rPr>
  </w:style>
  <w:style w:type="character" w:customStyle="1" w:styleId="ListParagraphCharNormal1CharNormal2CharnormalCharNormal3CharBodyoftextCharColorfulList-Accent11CharListParagraph1CharNormal11CharNormal4CharNormal5CharNormal6CharNormal7CharNormal8CharNormal9CharNormal10Char">
    <w:name w:val="List Paragraph Char;Normal1 Char;Normal2 Char;normal Char;Normal3 Char;Body of text Char;Colorful List - Accent 11 Char;List Paragraph1 Char;Normal11 Char;Normal4 Char;Normal5 Char;Normal6 Char;Normal7 Char;Normal8 Char;Normal9 Char;Normal10 Char"/>
    <w:rPr>
      <w:w w:val="100"/>
      <w:position w:val="-1"/>
      <w:vertAlign w:val="baseline"/>
      <w:cs w:val="0"/>
    </w:rPr>
  </w:style>
  <w:style w:type="character" w:customStyle="1" w:styleId="BalloonTextChar">
    <w:name w:val="Balloon Text Char"/>
    <w:rPr>
      <w:rFonts w:ascii="Tahoma" w:hAnsi="Tahoma" w:cs="Tahoma"/>
      <w:w w:val="100"/>
      <w:position w:val="-1"/>
      <w:sz w:val="16"/>
      <w:szCs w:val="16"/>
      <w:vertAlign w:val="baseline"/>
      <w:cs w:val="0"/>
    </w:rPr>
  </w:style>
  <w:style w:type="character" w:customStyle="1" w:styleId="NoSpacingChar">
    <w:name w:val="No Spacing Char"/>
    <w:rPr>
      <w:w w:val="100"/>
      <w:position w:val="-1"/>
      <w:sz w:val="22"/>
      <w:szCs w:val="22"/>
      <w:vertAlign w:val="baseline"/>
      <w:cs w:val="0"/>
      <w:lang w:val="id-ID" w:eastAsia="id-ID" w:bidi="ar-SA"/>
    </w:rPr>
  </w:style>
  <w:style w:type="paragraph" w:customStyle="1" w:styleId="Style">
    <w:name w:val="Style"/>
    <w:pPr>
      <w:widowControl w:val="0"/>
      <w:suppressAutoHyphens/>
      <w:autoSpaceDE w:val="0"/>
      <w:autoSpaceDN w:val="0"/>
      <w:adjustRightInd w:val="0"/>
      <w:spacing w:after="160" w:line="1" w:lineRule="atLeast"/>
      <w:ind w:leftChars="-1" w:left="-1" w:hangingChars="1" w:hanging="1"/>
      <w:textAlignment w:val="top"/>
      <w:outlineLvl w:val="0"/>
    </w:pPr>
    <w:rPr>
      <w:position w:val="-1"/>
      <w:sz w:val="24"/>
      <w:szCs w:val="24"/>
      <w:lang w:val="id-ID"/>
    </w:rPr>
  </w:style>
  <w:style w:type="character" w:customStyle="1" w:styleId="StyleChar">
    <w:name w:val="Style Char"/>
    <w:rPr>
      <w:w w:val="100"/>
      <w:position w:val="-1"/>
      <w:sz w:val="24"/>
      <w:szCs w:val="24"/>
      <w:vertAlign w:val="baseline"/>
      <w:cs w:val="0"/>
      <w:lang w:val="en-US" w:eastAsia="en-US" w:bidi="ar-SA"/>
    </w:rPr>
  </w:style>
  <w:style w:type="paragraph" w:styleId="Quote">
    <w:name w:val="Quote"/>
    <w:basedOn w:val="Normal"/>
    <w:next w:val="Normal"/>
    <w:pPr>
      <w:spacing w:after="200" w:line="276" w:lineRule="auto"/>
    </w:pPr>
    <w:rPr>
      <w:i/>
      <w:iCs/>
      <w:color w:val="000000"/>
    </w:rPr>
  </w:style>
  <w:style w:type="character" w:customStyle="1" w:styleId="QuoteChar">
    <w:name w:val="Quote Char"/>
    <w:rPr>
      <w:i/>
      <w:iCs/>
      <w:color w:val="000000"/>
      <w:w w:val="100"/>
      <w:position w:val="-1"/>
      <w:sz w:val="22"/>
      <w:szCs w:val="22"/>
      <w:vertAlign w:val="baseline"/>
      <w:cs w:val="0"/>
    </w:rPr>
  </w:style>
  <w:style w:type="paragraph" w:customStyle="1" w:styleId="FootnoteTextCharChar1CharCharCharCharChar1CharCharCharCharCharCharCharCharCharCharCharFootnoteTextChar1CharFootnoteTextCharCharCharFootnoteTextCharChar1CharCharChar1CharCharCharCharCharChar">
    <w:name w:val="Footnote Text;Char Char1 Char Char Char;Char Char1 Char Char Char Char Char Char Char Char Char Char Char;Footnote Text Char1 Char;Footnote Text Char Char Char;Footnote Text Char Char1;Char;Char Char1 Char Char;Char Char Char Char"/>
    <w:basedOn w:val="Normal"/>
    <w:qFormat/>
    <w:pPr>
      <w:spacing w:after="0" w:line="240" w:lineRule="auto"/>
    </w:pPr>
    <w:rPr>
      <w:sz w:val="20"/>
      <w:szCs w:val="20"/>
    </w:rPr>
  </w:style>
  <w:style w:type="character" w:customStyle="1" w:styleId="FootnoteTextCharCharChar1CharCharCharCharCharChar1CharCharCharCharCharCharCharCharCharCharCharCharFootnoteTextChar1CharCharFootnoteTextCharCharCharCharFootnoteTextCharChar1CharCharCharCharChar1CharCharChar1">
    <w:name w:val="Footnote Text Char;Char Char1 Char Char Char Char;Char Char1 Char Char Char Char Char Char Char Char Char Char Char Char;Footnote Text Char1 Char Char;Footnote Text Char Char Char Char;Footnote Text Char Char1 Char;Char Char;Char Char1 Char Char Char1"/>
    <w:rPr>
      <w:w w:val="100"/>
      <w:position w:val="-1"/>
      <w:vertAlign w:val="baseline"/>
      <w:cs w:val="0"/>
      <w:lang w:val="id-ID"/>
    </w:rPr>
  </w:style>
  <w:style w:type="paragraph" w:customStyle="1" w:styleId="Default">
    <w:name w:val="Default"/>
    <w:pPr>
      <w:suppressAutoHyphens/>
      <w:autoSpaceDE w:val="0"/>
      <w:autoSpaceDN w:val="0"/>
      <w:adjustRightInd w:val="0"/>
      <w:spacing w:after="160" w:line="1" w:lineRule="atLeast"/>
      <w:ind w:leftChars="-1" w:left="-1" w:hangingChars="1" w:hanging="1"/>
      <w:textAlignment w:val="top"/>
      <w:outlineLvl w:val="0"/>
    </w:pPr>
    <w:rPr>
      <w:rFonts w:ascii="Times New Roman" w:eastAsia="Times New Roman" w:hAnsi="Times New Roman" w:cs="Times New Roman"/>
      <w:color w:val="000000"/>
      <w:position w:val="-1"/>
      <w:sz w:val="24"/>
      <w:szCs w:val="24"/>
      <w:lang w:val="en-GB" w:eastAsia="en-GB"/>
    </w:rPr>
  </w:style>
  <w:style w:type="character" w:customStyle="1" w:styleId="CharacterStyle2">
    <w:name w:val="Character Style 2"/>
    <w:rPr>
      <w:rFonts w:ascii="Garamond" w:hAnsi="Garamond"/>
      <w:w w:val="100"/>
      <w:position w:val="-1"/>
      <w:sz w:val="24"/>
      <w:vertAlign w:val="baseline"/>
      <w:cs w:val="0"/>
    </w:rPr>
  </w:style>
  <w:style w:type="character" w:customStyle="1" w:styleId="CharacterStyle3">
    <w:name w:val="Character Style 3"/>
    <w:rPr>
      <w:rFonts w:ascii="Garamond" w:hAnsi="Garamond"/>
      <w:w w:val="100"/>
      <w:position w:val="-1"/>
      <w:sz w:val="24"/>
      <w:vertAlign w:val="baseline"/>
      <w:cs w:val="0"/>
    </w:rPr>
  </w:style>
  <w:style w:type="paragraph" w:customStyle="1" w:styleId="Style1">
    <w:name w:val="Style 1"/>
    <w:basedOn w:val="Normal"/>
    <w:pPr>
      <w:widowControl w:val="0"/>
      <w:spacing w:after="0" w:line="240" w:lineRule="auto"/>
      <w:jc w:val="center"/>
    </w:pPr>
    <w:rPr>
      <w:color w:val="000000"/>
      <w:sz w:val="20"/>
      <w:szCs w:val="20"/>
      <w:lang w:val="en-US"/>
    </w:rPr>
  </w:style>
  <w:style w:type="paragraph" w:customStyle="1" w:styleId="I">
    <w:name w:val="I"/>
    <w:basedOn w:val="Normal"/>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Pr>
      <w:w w:val="100"/>
      <w:position w:val="-1"/>
      <w:vertAlign w:val="baseline"/>
      <w:cs w:val="0"/>
    </w:rPr>
  </w:style>
  <w:style w:type="character" w:customStyle="1" w:styleId="BodyTextIndentChar">
    <w:name w:val="Body Text Indent Char"/>
    <w:rPr>
      <w:rFonts w:ascii="Times New Roman" w:eastAsia="Times New Roman" w:hAnsi="Times New Roman" w:cs="Times New Roman"/>
      <w:w w:val="100"/>
      <w:position w:val="-1"/>
      <w:sz w:val="24"/>
      <w:vertAlign w:val="baseline"/>
      <w:cs w:val="0"/>
    </w:rPr>
  </w:style>
  <w:style w:type="character" w:customStyle="1" w:styleId="BodyTextChar">
    <w:name w:val="Body Text Char"/>
    <w:rPr>
      <w:rFonts w:ascii="Times New Roman" w:eastAsia="Times New Roman" w:hAnsi="Times New Roman" w:cs="Times New Roman"/>
      <w:w w:val="100"/>
      <w:position w:val="-1"/>
      <w:sz w:val="24"/>
      <w:szCs w:val="24"/>
      <w:vertAlign w:val="baseline"/>
      <w:cs w:val="0"/>
    </w:rPr>
  </w:style>
  <w:style w:type="character" w:customStyle="1" w:styleId="tlid-translation">
    <w:name w:val="tlid-translation"/>
    <w:basedOn w:val="DefaultParagraphFont"/>
    <w:rPr>
      <w:w w:val="100"/>
      <w:position w:val="-1"/>
      <w:vertAlign w:val="baseline"/>
      <w:cs w:val="0"/>
    </w:rPr>
  </w:style>
  <w:style w:type="character" w:customStyle="1" w:styleId="BodyTextIndent3Char">
    <w:name w:val="Body Text Indent 3 Char"/>
    <w:rPr>
      <w:w w:val="100"/>
      <w:position w:val="-1"/>
      <w:sz w:val="16"/>
      <w:szCs w:val="16"/>
      <w:vertAlign w:val="baseline"/>
      <w:cs w:val="0"/>
      <w:lang w:val="id-ID"/>
    </w:rPr>
  </w:style>
  <w:style w:type="character" w:customStyle="1" w:styleId="15">
    <w:name w:val="15"/>
    <w:rPr>
      <w:rFonts w:ascii="Calibri" w:hAnsi="Calibri" w:cs="Calibri" w:hint="default"/>
      <w:w w:val="100"/>
      <w:position w:val="-1"/>
      <w:vertAlign w:val="baseline"/>
      <w:cs w:val="0"/>
    </w:rPr>
  </w:style>
  <w:style w:type="character" w:customStyle="1" w:styleId="16">
    <w:name w:val="16"/>
    <w:rPr>
      <w:rFonts w:ascii="Calibri" w:hAnsi="Calibri" w:cs="Calibri" w:hint="default"/>
      <w:color w:val="0000FF"/>
      <w:w w:val="100"/>
      <w:position w:val="-1"/>
      <w:u w:val="single"/>
      <w:vertAlign w:val="baseline"/>
      <w:cs w:val="0"/>
    </w:rPr>
  </w:style>
  <w:style w:type="table" w:customStyle="1" w:styleId="Style52">
    <w:name w:val="_Style 52"/>
    <w:basedOn w:val="TableNormal"/>
    <w:tblPr>
      <w:tblInd w:w="0" w:type="dxa"/>
      <w:tblCellMar>
        <w:top w:w="0" w:type="dxa"/>
        <w:left w:w="108" w:type="dxa"/>
        <w:bottom w:w="0" w:type="dxa"/>
        <w:right w:w="108" w:type="dxa"/>
      </w:tblCellMar>
    </w:tblPr>
  </w:style>
  <w:style w:type="table" w:customStyle="1" w:styleId="Style53">
    <w:name w:val="_Style 53"/>
    <w:basedOn w:val="TableNormal"/>
    <w:tblPr>
      <w:tblInd w:w="0" w:type="dxa"/>
      <w:tblCellMar>
        <w:top w:w="0" w:type="dxa"/>
        <w:left w:w="108" w:type="dxa"/>
        <w:bottom w:w="0" w:type="dxa"/>
        <w:right w:w="108" w:type="dxa"/>
      </w:tblCellMar>
    </w:tblPr>
  </w:style>
  <w:style w:type="table" w:customStyle="1" w:styleId="Style54">
    <w:name w:val="_Style 54"/>
    <w:basedOn w:val="TableNormal"/>
    <w:tblPr>
      <w:tblInd w:w="0" w:type="dxa"/>
      <w:tblCellMar>
        <w:top w:w="0" w:type="dxa"/>
        <w:left w:w="108" w:type="dxa"/>
        <w:bottom w:w="0" w:type="dxa"/>
        <w:right w:w="108" w:type="dxa"/>
      </w:tblCellMar>
    </w:tblPr>
  </w:style>
  <w:style w:type="table" w:customStyle="1" w:styleId="Style55">
    <w:name w:val="_Style 55"/>
    <w:basedOn w:val="TableNormal"/>
    <w:tblPr>
      <w:tblInd w:w="0" w:type="dxa"/>
      <w:tblCellMar>
        <w:top w:w="0" w:type="dxa"/>
        <w:left w:w="108" w:type="dxa"/>
        <w:bottom w:w="0" w:type="dxa"/>
        <w:right w:w="108" w:type="dxa"/>
      </w:tblCellMar>
    </w:tblPr>
  </w:style>
  <w:style w:type="table" w:customStyle="1" w:styleId="Style56">
    <w:name w:val="_Style 56"/>
    <w:basedOn w:val="TableNormal"/>
    <w:tblPr>
      <w:tblInd w:w="0" w:type="dxa"/>
      <w:tblCellMar>
        <w:top w:w="0" w:type="dxa"/>
        <w:left w:w="108" w:type="dxa"/>
        <w:bottom w:w="0" w:type="dxa"/>
        <w:right w:w="108" w:type="dxa"/>
      </w:tblCellMar>
    </w:tblPr>
  </w:style>
  <w:style w:type="table" w:customStyle="1" w:styleId="Style57">
    <w:name w:val="_Style 57"/>
    <w:basedOn w:val="TableNormal"/>
    <w:qFormat/>
    <w:tblPr>
      <w:tblInd w:w="0" w:type="dxa"/>
      <w:tblCellMar>
        <w:top w:w="0" w:type="dxa"/>
        <w:left w:w="108" w:type="dxa"/>
        <w:bottom w:w="0" w:type="dxa"/>
        <w:right w:w="108" w:type="dxa"/>
      </w:tblCellMar>
    </w:tblPr>
  </w:style>
  <w:style w:type="table" w:customStyle="1" w:styleId="Style58">
    <w:name w:val="_Style 58"/>
    <w:basedOn w:val="TableNormal"/>
    <w:qFormat/>
    <w:tblPr>
      <w:tblInd w:w="0" w:type="dxa"/>
      <w:tblCellMar>
        <w:top w:w="100" w:type="dxa"/>
        <w:left w:w="100" w:type="dxa"/>
        <w:bottom w:w="100" w:type="dxa"/>
        <w:right w:w="100" w:type="dxa"/>
      </w:tblCellMar>
    </w:tblPr>
  </w:style>
  <w:style w:type="table" w:customStyle="1" w:styleId="Style59">
    <w:name w:val="_Style 59"/>
    <w:basedOn w:val="TableNormal"/>
    <w:qFormat/>
    <w:tblPr>
      <w:tblInd w:w="0" w:type="dxa"/>
      <w:tblCellMar>
        <w:top w:w="100" w:type="dxa"/>
        <w:left w:w="100" w:type="dxa"/>
        <w:bottom w:w="100" w:type="dxa"/>
        <w:right w:w="100" w:type="dxa"/>
      </w:tblCellMar>
    </w:tblPr>
  </w:style>
  <w:style w:type="table" w:customStyle="1" w:styleId="Style60">
    <w:name w:val="_Style 60"/>
    <w:basedOn w:val="TableNormal"/>
    <w:qFormat/>
    <w:tblPr>
      <w:tblInd w:w="0" w:type="dxa"/>
      <w:tblCellMar>
        <w:top w:w="100" w:type="dxa"/>
        <w:left w:w="100" w:type="dxa"/>
        <w:bottom w:w="100" w:type="dxa"/>
        <w:right w:w="100" w:type="dxa"/>
      </w:tblCellMar>
    </w:tblPr>
  </w:style>
  <w:style w:type="table" w:customStyle="1" w:styleId="Style61">
    <w:name w:val="_Style 61"/>
    <w:basedOn w:val="TableNormal"/>
    <w:tblPr>
      <w:tblInd w:w="0" w:type="dxa"/>
      <w:tblCellMar>
        <w:top w:w="100" w:type="dxa"/>
        <w:left w:w="100" w:type="dxa"/>
        <w:bottom w:w="100" w:type="dxa"/>
        <w:right w:w="100" w:type="dxa"/>
      </w:tblCellMar>
    </w:tblPr>
  </w:style>
  <w:style w:type="table" w:customStyle="1" w:styleId="Style62">
    <w:name w:val="_Style 62"/>
    <w:basedOn w:val="TableNormal"/>
    <w:tblPr>
      <w:tblInd w:w="0" w:type="dxa"/>
      <w:tblCellMar>
        <w:top w:w="0" w:type="dxa"/>
        <w:left w:w="108" w:type="dxa"/>
        <w:bottom w:w="0" w:type="dxa"/>
        <w:right w:w="108" w:type="dxa"/>
      </w:tblCellMar>
    </w:tblPr>
  </w:style>
  <w:style w:type="table" w:customStyle="1" w:styleId="Style63">
    <w:name w:val="_Style 63"/>
    <w:basedOn w:val="TableNormal"/>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Title" w:semiHidden="0" w:uiPriority="0" w:unhideWhenUsed="0"/>
    <w:lsdException w:name="Default Paragraph Font" w:uiPriority="1"/>
    <w:lsdException w:name="Body Text" w:semiHidden="0" w:uiPriority="0" w:unhideWhenUsed="0"/>
    <w:lsdException w:name="Body Text Indent" w:semiHidden="0" w:uiPriority="0" w:unhideWhenUsed="0"/>
    <w:lsdException w:name="Subtitle" w:semiHidden="0" w:uiPriority="0" w:unhideWhenUsed="0"/>
    <w:lsdException w:name="Body Text Indent 3" w:semiHidden="0" w:uiPriority="0" w:unhideWhenUsed="0" w:qFormat="1"/>
    <w:lsdException w:name="Hyperlink" w:semiHidden="0" w:uiPriority="0" w:unhideWhenUsed="0" w:qFormat="1"/>
    <w:lsdException w:name="Strong" w:semiHidden="0" w:uiPriority="0" w:unhideWhenUsed="0"/>
    <w:lsdException w:name="Emphasis" w:semiHidden="0" w:uiPriority="0" w:unhideWhenUsed="0"/>
    <w:lsdException w:name="Normal (Web)" w:semiHidden="0" w:uiPriority="0" w:unhideWhenUsed="0" w:qFormat="1"/>
    <w:lsdException w:name="Balloon Text" w:semiHidden="0" w:uiPriority="0" w:unhideWhenUsed="0" w:qFormat="1"/>
    <w:lsdException w:name="Table Grid" w:semiHidden="0" w:uiPriority="0"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9" w:lineRule="auto"/>
      <w:ind w:leftChars="-1" w:left="-1" w:hangingChars="1" w:hanging="1"/>
      <w:textAlignment w:val="top"/>
      <w:outlineLvl w:val="0"/>
    </w:pPr>
    <w:rPr>
      <w:position w:val="-1"/>
      <w:sz w:val="22"/>
      <w:szCs w:val="22"/>
      <w:lang w:val="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imes New Roman"/>
      <w:sz w:val="16"/>
      <w:szCs w:val="16"/>
    </w:rPr>
  </w:style>
  <w:style w:type="paragraph" w:styleId="BodyText">
    <w:name w:val="Body Text"/>
    <w:basedOn w:val="Normal"/>
    <w:pPr>
      <w:spacing w:after="120" w:line="240" w:lineRule="auto"/>
    </w:pPr>
    <w:rPr>
      <w:rFonts w:ascii="Times New Roman" w:eastAsia="Times New Roman" w:hAnsi="Times New Roman" w:cs="Times New Roman"/>
      <w:sz w:val="24"/>
      <w:szCs w:val="24"/>
    </w:rPr>
  </w:style>
  <w:style w:type="paragraph" w:styleId="BodyTextIndent">
    <w:name w:val="Body Text Indent"/>
    <w:basedOn w:val="Normal"/>
    <w:pPr>
      <w:spacing w:after="0" w:line="240" w:lineRule="auto"/>
      <w:ind w:left="360"/>
    </w:pPr>
    <w:rPr>
      <w:rFonts w:ascii="Times New Roman" w:eastAsia="Times New Roman" w:hAnsi="Times New Roman" w:cs="Times New Roman"/>
      <w:sz w:val="24"/>
      <w:szCs w:val="20"/>
    </w:rPr>
  </w:style>
  <w:style w:type="paragraph" w:styleId="BodyTextIndent3">
    <w:name w:val="Body Text Indent 3"/>
    <w:basedOn w:val="Normal"/>
    <w:qFormat/>
    <w:pPr>
      <w:spacing w:after="120"/>
      <w:ind w:left="360"/>
    </w:pPr>
    <w:rPr>
      <w:sz w:val="16"/>
      <w:szCs w:val="16"/>
    </w:rPr>
  </w:style>
  <w:style w:type="character" w:styleId="Emphasis">
    <w:name w:val="Emphasis"/>
    <w:rPr>
      <w:i/>
      <w:iCs/>
      <w:w w:val="100"/>
      <w:position w:val="-1"/>
      <w:vertAlign w:val="baseline"/>
      <w:cs w:val="0"/>
    </w:rPr>
  </w:style>
  <w:style w:type="paragraph" w:styleId="Footer">
    <w:name w:val="footer"/>
    <w:basedOn w:val="Normal"/>
    <w:qFormat/>
    <w:pPr>
      <w:spacing w:after="0" w:line="240" w:lineRule="auto"/>
    </w:pPr>
  </w:style>
  <w:style w:type="character" w:styleId="FootnoteReference">
    <w:name w:val="footnote reference"/>
    <w:qFormat/>
    <w:rPr>
      <w:w w:val="100"/>
      <w:position w:val="-1"/>
      <w:vertAlign w:val="superscript"/>
      <w:cs w:val="0"/>
    </w:rPr>
  </w:style>
  <w:style w:type="paragraph" w:styleId="Header">
    <w:name w:val="header"/>
    <w:basedOn w:val="Normal"/>
    <w:qFormat/>
    <w:pPr>
      <w:spacing w:after="0" w:line="240" w:lineRule="auto"/>
    </w:pPr>
  </w:style>
  <w:style w:type="character" w:styleId="Hyperlink">
    <w:name w:val="Hyperlink"/>
    <w:qFormat/>
    <w:rPr>
      <w:color w:val="0563C1"/>
      <w:w w:val="100"/>
      <w:position w:val="-1"/>
      <w:u w:val="single"/>
      <w:vertAlign w:val="baseline"/>
      <w:cs w:val="0"/>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rPr>
      <w:b/>
      <w:bCs/>
      <w:w w:val="100"/>
      <w:position w:val="-1"/>
      <w:vertAlign w:val="baseline"/>
      <w:cs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pPr>
      <w:suppressAutoHyphens/>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pPr>
      <w:keepNext/>
      <w:keepLines/>
      <w:spacing w:before="480" w:after="120"/>
    </w:pPr>
    <w:rPr>
      <w:b/>
      <w:sz w:val="72"/>
      <w:szCs w:val="72"/>
    </w:rPr>
  </w:style>
  <w:style w:type="table" w:customStyle="1" w:styleId="Style11">
    <w:name w:val="_Style 11"/>
    <w:basedOn w:val="TableNormal"/>
    <w:pPr>
      <w:suppressAutoHyphens/>
      <w:ind w:leftChars="-1" w:left="-1" w:hangingChars="1" w:hanging="1"/>
      <w:textAlignment w:val="top"/>
      <w:outlineLvl w:val="0"/>
    </w:pPr>
    <w:rPr>
      <w:position w:val="-1"/>
    </w:rPr>
    <w:tblPr>
      <w:tblInd w:w="0" w:type="dxa"/>
      <w:tblCellMar>
        <w:top w:w="0" w:type="dxa"/>
        <w:left w:w="108" w:type="dxa"/>
        <w:bottom w:w="0" w:type="dxa"/>
        <w:right w:w="108" w:type="dxa"/>
      </w:tblCellMar>
    </w:tblPr>
  </w:style>
  <w:style w:type="table" w:customStyle="1" w:styleId="Style12">
    <w:name w:val="_Style 12"/>
    <w:basedOn w:val="TableNormal"/>
    <w:pPr>
      <w:suppressAutoHyphens/>
      <w:ind w:leftChars="-1" w:left="-1" w:hangingChars="1" w:hanging="1"/>
      <w:textAlignment w:val="top"/>
      <w:outlineLvl w:val="0"/>
    </w:pPr>
    <w:rPr>
      <w:position w:val="-1"/>
    </w:rPr>
    <w:tblPr>
      <w:tblInd w:w="0" w:type="dxa"/>
      <w:tblCellMar>
        <w:top w:w="0" w:type="dxa"/>
        <w:left w:w="108" w:type="dxa"/>
        <w:bottom w:w="0" w:type="dxa"/>
        <w:right w:w="108" w:type="dxa"/>
      </w:tblCellMar>
    </w:tblPr>
  </w:style>
  <w:style w:type="table" w:customStyle="1" w:styleId="Style13">
    <w:name w:val="_Style 13"/>
    <w:basedOn w:val="TableNormal"/>
    <w:pPr>
      <w:suppressAutoHyphens/>
      <w:ind w:leftChars="-1" w:left="-1" w:hangingChars="1" w:hanging="1"/>
      <w:textAlignment w:val="top"/>
      <w:outlineLvl w:val="0"/>
    </w:pPr>
    <w:rPr>
      <w:position w:val="-1"/>
    </w:rPr>
    <w:tblPr>
      <w:tblInd w:w="0" w:type="dxa"/>
      <w:tblCellMar>
        <w:top w:w="0" w:type="dxa"/>
        <w:left w:w="108" w:type="dxa"/>
        <w:bottom w:w="0" w:type="dxa"/>
        <w:right w:w="108" w:type="dxa"/>
      </w:tblCellMar>
    </w:tblPr>
  </w:style>
  <w:style w:type="character" w:customStyle="1" w:styleId="HeaderChar">
    <w:name w:val="Header Char"/>
    <w:basedOn w:val="DefaultParagraphFont"/>
    <w:rPr>
      <w:w w:val="100"/>
      <w:position w:val="-1"/>
      <w:vertAlign w:val="baseline"/>
      <w:cs w:val="0"/>
    </w:rPr>
  </w:style>
  <w:style w:type="character" w:customStyle="1" w:styleId="FooterChar">
    <w:name w:val="Footer Char"/>
    <w:basedOn w:val="DefaultParagraphFont"/>
    <w:rPr>
      <w:w w:val="100"/>
      <w:position w:val="-1"/>
      <w:vertAlign w:val="baseline"/>
      <w:cs w:val="0"/>
    </w:rPr>
  </w:style>
  <w:style w:type="paragraph" w:styleId="NoSpacing">
    <w:name w:val="No Spacing"/>
    <w:pPr>
      <w:suppressAutoHyphens/>
      <w:spacing w:after="160" w:line="1" w:lineRule="atLeast"/>
      <w:ind w:leftChars="-1" w:left="-1" w:hangingChars="1" w:hanging="1"/>
      <w:textAlignment w:val="top"/>
      <w:outlineLvl w:val="0"/>
    </w:pPr>
    <w:rPr>
      <w:position w:val="-1"/>
      <w:sz w:val="22"/>
      <w:szCs w:val="22"/>
      <w:lang w:val="id-ID" w:eastAsia="id-ID"/>
    </w:rPr>
  </w:style>
  <w:style w:type="character" w:customStyle="1" w:styleId="hps">
    <w:name w:val="hps"/>
    <w:basedOn w:val="DefaultParagraphFont"/>
    <w:rPr>
      <w:w w:val="100"/>
      <w:position w:val="-1"/>
      <w:vertAlign w:val="baseline"/>
      <w:cs w:val="0"/>
    </w:rPr>
  </w:style>
  <w:style w:type="paragraph" w:customStyle="1" w:styleId="ListParagraphNormal1Normal2normalNormal3BodyoftextColorfulList-Accent11ListParagraph1Normal11Normal4Normal5Normal6Normal7Normal8Normal9Normal10Normal12Normal13Normal14Normal15Normal16Normal17">
    <w:name w:val="List Paragraph;Normal1;Normal2;normal;Normal3;Body of text;Colorful List - Accent 11;List Paragraph1;Normal11;Normal4;Normal5;Normal6;Normal7;Normal8;Normal9;Normal10;Normal12;Normal13;Normal14;Normal15;Normal16;Normal17"/>
    <w:basedOn w:val="Normal"/>
    <w:qFormat/>
    <w:pPr>
      <w:ind w:left="720"/>
      <w:contextualSpacing/>
    </w:pPr>
    <w:rPr>
      <w:sz w:val="20"/>
      <w:szCs w:val="20"/>
    </w:rPr>
  </w:style>
  <w:style w:type="character" w:customStyle="1" w:styleId="ListParagraphCharNormal1CharNormal2CharnormalCharNormal3CharBodyoftextCharColorfulList-Accent11CharListParagraph1CharNormal11CharNormal4CharNormal5CharNormal6CharNormal7CharNormal8CharNormal9CharNormal10Char">
    <w:name w:val="List Paragraph Char;Normal1 Char;Normal2 Char;normal Char;Normal3 Char;Body of text Char;Colorful List - Accent 11 Char;List Paragraph1 Char;Normal11 Char;Normal4 Char;Normal5 Char;Normal6 Char;Normal7 Char;Normal8 Char;Normal9 Char;Normal10 Char"/>
    <w:rPr>
      <w:w w:val="100"/>
      <w:position w:val="-1"/>
      <w:vertAlign w:val="baseline"/>
      <w:cs w:val="0"/>
    </w:rPr>
  </w:style>
  <w:style w:type="character" w:customStyle="1" w:styleId="BalloonTextChar">
    <w:name w:val="Balloon Text Char"/>
    <w:rPr>
      <w:rFonts w:ascii="Tahoma" w:hAnsi="Tahoma" w:cs="Tahoma"/>
      <w:w w:val="100"/>
      <w:position w:val="-1"/>
      <w:sz w:val="16"/>
      <w:szCs w:val="16"/>
      <w:vertAlign w:val="baseline"/>
      <w:cs w:val="0"/>
    </w:rPr>
  </w:style>
  <w:style w:type="character" w:customStyle="1" w:styleId="NoSpacingChar">
    <w:name w:val="No Spacing Char"/>
    <w:rPr>
      <w:w w:val="100"/>
      <w:position w:val="-1"/>
      <w:sz w:val="22"/>
      <w:szCs w:val="22"/>
      <w:vertAlign w:val="baseline"/>
      <w:cs w:val="0"/>
      <w:lang w:val="id-ID" w:eastAsia="id-ID" w:bidi="ar-SA"/>
    </w:rPr>
  </w:style>
  <w:style w:type="paragraph" w:customStyle="1" w:styleId="Style">
    <w:name w:val="Style"/>
    <w:pPr>
      <w:widowControl w:val="0"/>
      <w:suppressAutoHyphens/>
      <w:autoSpaceDE w:val="0"/>
      <w:autoSpaceDN w:val="0"/>
      <w:adjustRightInd w:val="0"/>
      <w:spacing w:after="160" w:line="1" w:lineRule="atLeast"/>
      <w:ind w:leftChars="-1" w:left="-1" w:hangingChars="1" w:hanging="1"/>
      <w:textAlignment w:val="top"/>
      <w:outlineLvl w:val="0"/>
    </w:pPr>
    <w:rPr>
      <w:position w:val="-1"/>
      <w:sz w:val="24"/>
      <w:szCs w:val="24"/>
      <w:lang w:val="id-ID"/>
    </w:rPr>
  </w:style>
  <w:style w:type="character" w:customStyle="1" w:styleId="StyleChar">
    <w:name w:val="Style Char"/>
    <w:rPr>
      <w:w w:val="100"/>
      <w:position w:val="-1"/>
      <w:sz w:val="24"/>
      <w:szCs w:val="24"/>
      <w:vertAlign w:val="baseline"/>
      <w:cs w:val="0"/>
      <w:lang w:val="en-US" w:eastAsia="en-US" w:bidi="ar-SA"/>
    </w:rPr>
  </w:style>
  <w:style w:type="paragraph" w:styleId="Quote">
    <w:name w:val="Quote"/>
    <w:basedOn w:val="Normal"/>
    <w:next w:val="Normal"/>
    <w:pPr>
      <w:spacing w:after="200" w:line="276" w:lineRule="auto"/>
    </w:pPr>
    <w:rPr>
      <w:i/>
      <w:iCs/>
      <w:color w:val="000000"/>
    </w:rPr>
  </w:style>
  <w:style w:type="character" w:customStyle="1" w:styleId="QuoteChar">
    <w:name w:val="Quote Char"/>
    <w:rPr>
      <w:i/>
      <w:iCs/>
      <w:color w:val="000000"/>
      <w:w w:val="100"/>
      <w:position w:val="-1"/>
      <w:sz w:val="22"/>
      <w:szCs w:val="22"/>
      <w:vertAlign w:val="baseline"/>
      <w:cs w:val="0"/>
    </w:rPr>
  </w:style>
  <w:style w:type="paragraph" w:customStyle="1" w:styleId="FootnoteTextCharChar1CharCharCharCharChar1CharCharCharCharCharCharCharCharCharCharCharFootnoteTextChar1CharFootnoteTextCharCharCharFootnoteTextCharChar1CharCharChar1CharCharCharCharCharChar">
    <w:name w:val="Footnote Text;Char Char1 Char Char Char;Char Char1 Char Char Char Char Char Char Char Char Char Char Char;Footnote Text Char1 Char;Footnote Text Char Char Char;Footnote Text Char Char1;Char;Char Char1 Char Char;Char Char Char Char"/>
    <w:basedOn w:val="Normal"/>
    <w:qFormat/>
    <w:pPr>
      <w:spacing w:after="0" w:line="240" w:lineRule="auto"/>
    </w:pPr>
    <w:rPr>
      <w:sz w:val="20"/>
      <w:szCs w:val="20"/>
    </w:rPr>
  </w:style>
  <w:style w:type="character" w:customStyle="1" w:styleId="FootnoteTextCharCharChar1CharCharCharCharCharChar1CharCharCharCharCharCharCharCharCharCharCharCharFootnoteTextChar1CharCharFootnoteTextCharCharCharCharFootnoteTextCharChar1CharCharCharCharChar1CharCharChar1">
    <w:name w:val="Footnote Text Char;Char Char1 Char Char Char Char;Char Char1 Char Char Char Char Char Char Char Char Char Char Char Char;Footnote Text Char1 Char Char;Footnote Text Char Char Char Char;Footnote Text Char Char1 Char;Char Char;Char Char1 Char Char Char1"/>
    <w:rPr>
      <w:w w:val="100"/>
      <w:position w:val="-1"/>
      <w:vertAlign w:val="baseline"/>
      <w:cs w:val="0"/>
      <w:lang w:val="id-ID"/>
    </w:rPr>
  </w:style>
  <w:style w:type="paragraph" w:customStyle="1" w:styleId="Default">
    <w:name w:val="Default"/>
    <w:pPr>
      <w:suppressAutoHyphens/>
      <w:autoSpaceDE w:val="0"/>
      <w:autoSpaceDN w:val="0"/>
      <w:adjustRightInd w:val="0"/>
      <w:spacing w:after="160" w:line="1" w:lineRule="atLeast"/>
      <w:ind w:leftChars="-1" w:left="-1" w:hangingChars="1" w:hanging="1"/>
      <w:textAlignment w:val="top"/>
      <w:outlineLvl w:val="0"/>
    </w:pPr>
    <w:rPr>
      <w:rFonts w:ascii="Times New Roman" w:eastAsia="Times New Roman" w:hAnsi="Times New Roman" w:cs="Times New Roman"/>
      <w:color w:val="000000"/>
      <w:position w:val="-1"/>
      <w:sz w:val="24"/>
      <w:szCs w:val="24"/>
      <w:lang w:val="en-GB" w:eastAsia="en-GB"/>
    </w:rPr>
  </w:style>
  <w:style w:type="character" w:customStyle="1" w:styleId="CharacterStyle2">
    <w:name w:val="Character Style 2"/>
    <w:rPr>
      <w:rFonts w:ascii="Garamond" w:hAnsi="Garamond"/>
      <w:w w:val="100"/>
      <w:position w:val="-1"/>
      <w:sz w:val="24"/>
      <w:vertAlign w:val="baseline"/>
      <w:cs w:val="0"/>
    </w:rPr>
  </w:style>
  <w:style w:type="character" w:customStyle="1" w:styleId="CharacterStyle3">
    <w:name w:val="Character Style 3"/>
    <w:rPr>
      <w:rFonts w:ascii="Garamond" w:hAnsi="Garamond"/>
      <w:w w:val="100"/>
      <w:position w:val="-1"/>
      <w:sz w:val="24"/>
      <w:vertAlign w:val="baseline"/>
      <w:cs w:val="0"/>
    </w:rPr>
  </w:style>
  <w:style w:type="paragraph" w:customStyle="1" w:styleId="Style1">
    <w:name w:val="Style 1"/>
    <w:basedOn w:val="Normal"/>
    <w:pPr>
      <w:widowControl w:val="0"/>
      <w:spacing w:after="0" w:line="240" w:lineRule="auto"/>
      <w:jc w:val="center"/>
    </w:pPr>
    <w:rPr>
      <w:color w:val="000000"/>
      <w:sz w:val="20"/>
      <w:szCs w:val="20"/>
      <w:lang w:val="en-US"/>
    </w:rPr>
  </w:style>
  <w:style w:type="paragraph" w:customStyle="1" w:styleId="I">
    <w:name w:val="I"/>
    <w:basedOn w:val="Normal"/>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Pr>
      <w:w w:val="100"/>
      <w:position w:val="-1"/>
      <w:vertAlign w:val="baseline"/>
      <w:cs w:val="0"/>
    </w:rPr>
  </w:style>
  <w:style w:type="character" w:customStyle="1" w:styleId="BodyTextIndentChar">
    <w:name w:val="Body Text Indent Char"/>
    <w:rPr>
      <w:rFonts w:ascii="Times New Roman" w:eastAsia="Times New Roman" w:hAnsi="Times New Roman" w:cs="Times New Roman"/>
      <w:w w:val="100"/>
      <w:position w:val="-1"/>
      <w:sz w:val="24"/>
      <w:vertAlign w:val="baseline"/>
      <w:cs w:val="0"/>
    </w:rPr>
  </w:style>
  <w:style w:type="character" w:customStyle="1" w:styleId="BodyTextChar">
    <w:name w:val="Body Text Char"/>
    <w:rPr>
      <w:rFonts w:ascii="Times New Roman" w:eastAsia="Times New Roman" w:hAnsi="Times New Roman" w:cs="Times New Roman"/>
      <w:w w:val="100"/>
      <w:position w:val="-1"/>
      <w:sz w:val="24"/>
      <w:szCs w:val="24"/>
      <w:vertAlign w:val="baseline"/>
      <w:cs w:val="0"/>
    </w:rPr>
  </w:style>
  <w:style w:type="character" w:customStyle="1" w:styleId="tlid-translation">
    <w:name w:val="tlid-translation"/>
    <w:basedOn w:val="DefaultParagraphFont"/>
    <w:rPr>
      <w:w w:val="100"/>
      <w:position w:val="-1"/>
      <w:vertAlign w:val="baseline"/>
      <w:cs w:val="0"/>
    </w:rPr>
  </w:style>
  <w:style w:type="character" w:customStyle="1" w:styleId="BodyTextIndent3Char">
    <w:name w:val="Body Text Indent 3 Char"/>
    <w:rPr>
      <w:w w:val="100"/>
      <w:position w:val="-1"/>
      <w:sz w:val="16"/>
      <w:szCs w:val="16"/>
      <w:vertAlign w:val="baseline"/>
      <w:cs w:val="0"/>
      <w:lang w:val="id-ID"/>
    </w:rPr>
  </w:style>
  <w:style w:type="character" w:customStyle="1" w:styleId="15">
    <w:name w:val="15"/>
    <w:rPr>
      <w:rFonts w:ascii="Calibri" w:hAnsi="Calibri" w:cs="Calibri" w:hint="default"/>
      <w:w w:val="100"/>
      <w:position w:val="-1"/>
      <w:vertAlign w:val="baseline"/>
      <w:cs w:val="0"/>
    </w:rPr>
  </w:style>
  <w:style w:type="character" w:customStyle="1" w:styleId="16">
    <w:name w:val="16"/>
    <w:rPr>
      <w:rFonts w:ascii="Calibri" w:hAnsi="Calibri" w:cs="Calibri" w:hint="default"/>
      <w:color w:val="0000FF"/>
      <w:w w:val="100"/>
      <w:position w:val="-1"/>
      <w:u w:val="single"/>
      <w:vertAlign w:val="baseline"/>
      <w:cs w:val="0"/>
    </w:rPr>
  </w:style>
  <w:style w:type="table" w:customStyle="1" w:styleId="Style52">
    <w:name w:val="_Style 52"/>
    <w:basedOn w:val="TableNormal"/>
    <w:tblPr>
      <w:tblInd w:w="0" w:type="dxa"/>
      <w:tblCellMar>
        <w:top w:w="0" w:type="dxa"/>
        <w:left w:w="108" w:type="dxa"/>
        <w:bottom w:w="0" w:type="dxa"/>
        <w:right w:w="108" w:type="dxa"/>
      </w:tblCellMar>
    </w:tblPr>
  </w:style>
  <w:style w:type="table" w:customStyle="1" w:styleId="Style53">
    <w:name w:val="_Style 53"/>
    <w:basedOn w:val="TableNormal"/>
    <w:tblPr>
      <w:tblInd w:w="0" w:type="dxa"/>
      <w:tblCellMar>
        <w:top w:w="0" w:type="dxa"/>
        <w:left w:w="108" w:type="dxa"/>
        <w:bottom w:w="0" w:type="dxa"/>
        <w:right w:w="108" w:type="dxa"/>
      </w:tblCellMar>
    </w:tblPr>
  </w:style>
  <w:style w:type="table" w:customStyle="1" w:styleId="Style54">
    <w:name w:val="_Style 54"/>
    <w:basedOn w:val="TableNormal"/>
    <w:tblPr>
      <w:tblInd w:w="0" w:type="dxa"/>
      <w:tblCellMar>
        <w:top w:w="0" w:type="dxa"/>
        <w:left w:w="108" w:type="dxa"/>
        <w:bottom w:w="0" w:type="dxa"/>
        <w:right w:w="108" w:type="dxa"/>
      </w:tblCellMar>
    </w:tblPr>
  </w:style>
  <w:style w:type="table" w:customStyle="1" w:styleId="Style55">
    <w:name w:val="_Style 55"/>
    <w:basedOn w:val="TableNormal"/>
    <w:tblPr>
      <w:tblInd w:w="0" w:type="dxa"/>
      <w:tblCellMar>
        <w:top w:w="0" w:type="dxa"/>
        <w:left w:w="108" w:type="dxa"/>
        <w:bottom w:w="0" w:type="dxa"/>
        <w:right w:w="108" w:type="dxa"/>
      </w:tblCellMar>
    </w:tblPr>
  </w:style>
  <w:style w:type="table" w:customStyle="1" w:styleId="Style56">
    <w:name w:val="_Style 56"/>
    <w:basedOn w:val="TableNormal"/>
    <w:tblPr>
      <w:tblInd w:w="0" w:type="dxa"/>
      <w:tblCellMar>
        <w:top w:w="0" w:type="dxa"/>
        <w:left w:w="108" w:type="dxa"/>
        <w:bottom w:w="0" w:type="dxa"/>
        <w:right w:w="108" w:type="dxa"/>
      </w:tblCellMar>
    </w:tblPr>
  </w:style>
  <w:style w:type="table" w:customStyle="1" w:styleId="Style57">
    <w:name w:val="_Style 57"/>
    <w:basedOn w:val="TableNormal"/>
    <w:qFormat/>
    <w:tblPr>
      <w:tblInd w:w="0" w:type="dxa"/>
      <w:tblCellMar>
        <w:top w:w="0" w:type="dxa"/>
        <w:left w:w="108" w:type="dxa"/>
        <w:bottom w:w="0" w:type="dxa"/>
        <w:right w:w="108" w:type="dxa"/>
      </w:tblCellMar>
    </w:tblPr>
  </w:style>
  <w:style w:type="table" w:customStyle="1" w:styleId="Style58">
    <w:name w:val="_Style 58"/>
    <w:basedOn w:val="TableNormal"/>
    <w:qFormat/>
    <w:tblPr>
      <w:tblInd w:w="0" w:type="dxa"/>
      <w:tblCellMar>
        <w:top w:w="100" w:type="dxa"/>
        <w:left w:w="100" w:type="dxa"/>
        <w:bottom w:w="100" w:type="dxa"/>
        <w:right w:w="100" w:type="dxa"/>
      </w:tblCellMar>
    </w:tblPr>
  </w:style>
  <w:style w:type="table" w:customStyle="1" w:styleId="Style59">
    <w:name w:val="_Style 59"/>
    <w:basedOn w:val="TableNormal"/>
    <w:qFormat/>
    <w:tblPr>
      <w:tblInd w:w="0" w:type="dxa"/>
      <w:tblCellMar>
        <w:top w:w="100" w:type="dxa"/>
        <w:left w:w="100" w:type="dxa"/>
        <w:bottom w:w="100" w:type="dxa"/>
        <w:right w:w="100" w:type="dxa"/>
      </w:tblCellMar>
    </w:tblPr>
  </w:style>
  <w:style w:type="table" w:customStyle="1" w:styleId="Style60">
    <w:name w:val="_Style 60"/>
    <w:basedOn w:val="TableNormal"/>
    <w:qFormat/>
    <w:tblPr>
      <w:tblInd w:w="0" w:type="dxa"/>
      <w:tblCellMar>
        <w:top w:w="100" w:type="dxa"/>
        <w:left w:w="100" w:type="dxa"/>
        <w:bottom w:w="100" w:type="dxa"/>
        <w:right w:w="100" w:type="dxa"/>
      </w:tblCellMar>
    </w:tblPr>
  </w:style>
  <w:style w:type="table" w:customStyle="1" w:styleId="Style61">
    <w:name w:val="_Style 61"/>
    <w:basedOn w:val="TableNormal"/>
    <w:tblPr>
      <w:tblInd w:w="0" w:type="dxa"/>
      <w:tblCellMar>
        <w:top w:w="100" w:type="dxa"/>
        <w:left w:w="100" w:type="dxa"/>
        <w:bottom w:w="100" w:type="dxa"/>
        <w:right w:w="100" w:type="dxa"/>
      </w:tblCellMar>
    </w:tblPr>
  </w:style>
  <w:style w:type="table" w:customStyle="1" w:styleId="Style62">
    <w:name w:val="_Style 62"/>
    <w:basedOn w:val="TableNormal"/>
    <w:tblPr>
      <w:tblInd w:w="0" w:type="dxa"/>
      <w:tblCellMar>
        <w:top w:w="0" w:type="dxa"/>
        <w:left w:w="108" w:type="dxa"/>
        <w:bottom w:w="0" w:type="dxa"/>
        <w:right w:w="108" w:type="dxa"/>
      </w:tblCellMar>
    </w:tblPr>
  </w:style>
  <w:style w:type="table" w:customStyle="1" w:styleId="Style63">
    <w:name w:val="_Style 63"/>
    <w:basedOn w:val="TableNormal"/>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elvrin.septyanti@lecturer.unri.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UmY655oikOgL1Mj2AhFfs0i9Q==">CgMxLjAaJQoBMBIgCh4IB0IaCg9UaW1lcyBOZXcgUm9tYW4SB0d1bmdzdWgyCGguZ2pkZ3hzOAByITF2SHFvZHlXWmdwLWI5M3NoXzJGblViTUZhbmhhWUZmRQ==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3F730A-AFB9-43DE-9AD1-EFE1E616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13576</Words>
  <Characters>77384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05592</dc:creator>
  <cp:lastModifiedBy>ASUS</cp:lastModifiedBy>
  <cp:revision>2</cp:revision>
  <cp:lastPrinted>2023-08-07T14:02:00Z</cp:lastPrinted>
  <dcterms:created xsi:type="dcterms:W3CDTF">2023-08-07T14:02:00Z</dcterms:created>
  <dcterms:modified xsi:type="dcterms:W3CDTF">2023-08-07T14:02:00Z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bd84ea7d-8381-3eb8-8c7e-7efdb7242f81</vt:lpwstr>
  </property>
  <property fmtid="{D5CDD505-2E9C-101B-9397-08002B2CF9AE}" pid="24" name="Mendeley Citation Style_1">
    <vt:lpwstr>http://www.zotero.org/styles/apa</vt:lpwstr>
  </property>
  <property fmtid="{D5CDD505-2E9C-101B-9397-08002B2CF9AE}" pid="25" name="KSOProductBuildVer">
    <vt:lpwstr>1033-12.2.0.13110</vt:lpwstr>
  </property>
  <property fmtid="{D5CDD505-2E9C-101B-9397-08002B2CF9AE}" pid="26" name="ICV">
    <vt:lpwstr>A4C3C58A21724DA487E6DF845BBDF05F_12</vt:lpwstr>
  </property>
</Properties>
</file>