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g w:val="MENDELEY_BIBLIOGRAPHY"/>
        <w:id w:val="-2033027559"/>
        <w:placeholder>
          <w:docPart w:val="BDDD68D89A124EA08AEDF07A976AEF07"/>
        </w:placeholder>
      </w:sdtPr>
      <w:sdtContent>
        <w:p w14:paraId="792EABB5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Indriana, I., Satila, H. T., Alwi, B. D., &amp; Fikri, M. (2022). Fintech Equity Crowdfunding Syariah Sebagai Alternatif Akses Permodalan UMKM.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BISNIS: Jurnal Bisnis Dan Manajemen Islam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10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(1), 1–32.</w:t>
          </w:r>
        </w:p>
        <w:p w14:paraId="0E7E37EB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Kabuhung, M. (2013). Sistem informasi akuntansi penerimaan dan pengeluaran kas untuk perencanaan dan pengendalian keuangan pada Organisasi nirlaba keagamaan.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EMBA: Jurnal Riset Ekonomi, Manajemen, Bisnis Dan Akuntansi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(3).</w:t>
          </w:r>
        </w:p>
        <w:p w14:paraId="1B33DAE9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Kusuma, I. C. (2018). persepsi UMKM dalam memahami SAK EMKM.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Akunida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4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(2), 1–14.</w:t>
          </w:r>
        </w:p>
        <w:p w14:paraId="2F61DA63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Leiwakabessy, P., &amp; Lahallo, F. F. (2018). Pembiayaan Usaha Mikro Kecil dan Menengah (UMKM) sebagai Solusi dalam Meningkatkan Produktivitas Usaha pada UMKM Kabupaten Sorong.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Journal of Dedication to Papua Community (J-DEPACE)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(1), 11–21.</w:t>
          </w:r>
        </w:p>
        <w:p w14:paraId="5803D537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Maharani, D. S., &amp; Rita, M. R. (2020). Literasi keuangan dan pertumbuhan umkm: peran mediasi manajemen kas.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Ekonomi Bisnis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19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(1), 11–20.</w:t>
          </w:r>
        </w:p>
        <w:p w14:paraId="2617833D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Masdupi, E., Rasyid, R., &amp; Rahmiati, R. (2019). Pengelolaan Keuangan dan Akses Permodalan Sebagai Solusi Dalam Pengembangan Usaha Kecil Sulaman di Nagari Panampuang Kabupaten Agam Sumatera Barat.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Penerapan IPTEKS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(2), 50–57.</w:t>
          </w:r>
        </w:p>
        <w:p w14:paraId="6F126FFB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Miati, N. L. P. M., &amp; Sutapa, I. N. (2019). Evaluation of Internal Control System in Efforts to Prevent Accounting Fraud with Internal Audit as Moderating Variable.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International Journal of Advances in Social and Economics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(5).</w:t>
          </w:r>
        </w:p>
        <w:p w14:paraId="315EF28F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Miati, N. L. P. M., &amp; Sutapa, I. N. (2021). Analysis Of Accounting Fraud Tendencies At Village Credit Institutions In Gianyar Regency With Pentagon Fraud Approach.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International Journal of Environmental, Sustainability, and Social Science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(2), 110–116.</w:t>
          </w:r>
        </w:p>
        <w:p w14:paraId="228C33E3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Ningtyas, J. D. A., Si, M., &amp; Pusmanu, P. (2017). Penyusunan laporan keuangan umkm berdasarkan standar akuntansi keuangan entitas mikro, kecil dan menengah (sak-emkm)(study kasus di umkm bintang malam pekalongan).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Riset &amp; Jurnal Akuntansi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(1), 11–17.</w:t>
          </w:r>
        </w:p>
        <w:p w14:paraId="77AF606E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Nuvitasari, A., &amp; Martiana, N. (2019). Implementasi SAK EMKM sebagai dasar penyusunan laporan keuangan usaha mikro kecil dan menengah (UMKM).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International Journal of Social Science and Business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3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(3), 341–347.</w:t>
          </w:r>
        </w:p>
        <w:p w14:paraId="1E135B6B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Rahmawati, T., &amp; Puspasari, O. R. (2017). Implementasi SAK ETAP dan Kualitas laporan keuangan UMKM terkait akses modal Perbankan.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Kajian Akuntansi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1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(1).</w:t>
          </w:r>
        </w:p>
        <w:p w14:paraId="67A6CA4C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Rivai, A., &amp; Pratiwi, N. (2016). Analisis prosedur dan sistem pengendalian internal dana kas kecil pada cv. sumber rezeki.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JMBA Jurnal Manajemen Dan Bisnis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(1), 1–9.</w:t>
          </w:r>
        </w:p>
        <w:p w14:paraId="04ABA8D2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hAnsi="Times New Roman" w:cs="Times New Roman"/>
              <w:color w:val="000000"/>
              <w:sz w:val="24"/>
              <w:szCs w:val="24"/>
            </w:rPr>
            <w:t xml:space="preserve">SAK EMKM. (2018). SAK_EMKM. Iaiglobal.or.Id. Retrieved from </w:t>
          </w:r>
          <w:hyperlink r:id="rId4" w:history="1">
            <w:r w:rsidRPr="006370C9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http://iaiglobal.or.id/v03/files/file_sak/emkm/</w:t>
            </w:r>
          </w:hyperlink>
        </w:p>
        <w:p w14:paraId="48782049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 xml:space="preserve">Sarfiah, S. N., Atmaja, H. E., &amp; Verawati, D. M. (2019). UMKM sebagai pilar membangun ekonomi bangsa.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REP (Riset Ekonomi Pembangunan)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4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(2), 137–146.</w:t>
          </w:r>
        </w:p>
        <w:p w14:paraId="437B5980" w14:textId="77777777" w:rsidR="0072463C" w:rsidRPr="006370C9" w:rsidRDefault="0072463C" w:rsidP="0072463C">
          <w:pPr>
            <w:autoSpaceDE w:val="0"/>
            <w:autoSpaceDN w:val="0"/>
            <w:ind w:hanging="48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Sulistiogo, A. (2019). Pengaruh Kualitas SDM Dan Akses Informasi Terhadap Akses Permodalan Dan Dampaknya Terhadap Kinerja UMKM Mitra LPDB-KUMKM.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Jurnal Dinamika Manajemen Dan Bisnis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6370C9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2</w:t>
          </w:r>
          <w:r w:rsidRPr="006370C9">
            <w:rPr>
              <w:rFonts w:ascii="Times New Roman" w:eastAsia="Times New Roman" w:hAnsi="Times New Roman" w:cs="Times New Roman"/>
              <w:sz w:val="24"/>
              <w:szCs w:val="24"/>
            </w:rPr>
            <w:t>(1), 65–76.</w:t>
          </w:r>
        </w:p>
        <w:p w14:paraId="6E255A31" w14:textId="77777777" w:rsidR="0072463C" w:rsidRDefault="0072463C" w:rsidP="0072463C">
          <w:pPr>
            <w:autoSpaceDE w:val="0"/>
            <w:autoSpaceDN w:val="0"/>
            <w:ind w:left="480" w:hanging="480"/>
            <w:jc w:val="both"/>
            <w:rPr>
              <w:rFonts w:ascii="Times New Roman" w:eastAsia="Calibri" w:hAnsi="Times New Roman" w:cs="Times New Roman"/>
              <w:bCs/>
              <w:color w:val="000000"/>
              <w:sz w:val="24"/>
              <w:szCs w:val="24"/>
            </w:rPr>
          </w:pPr>
          <w:r w:rsidRPr="006370C9">
            <w:rPr>
              <w:rFonts w:ascii="Times New Roman" w:hAnsi="Times New Roman" w:cs="Times New Roman"/>
              <w:color w:val="000000"/>
              <w:sz w:val="24"/>
              <w:szCs w:val="24"/>
            </w:rPr>
            <w:t>Undang-Undang Republik Indonesia Nomor 20 Tahun 2008, (2008).</w:t>
          </w:r>
        </w:p>
      </w:sdtContent>
    </w:sdt>
    <w:p w14:paraId="2C1F3995" w14:textId="77777777" w:rsidR="00A13448" w:rsidRDefault="00A13448"/>
    <w:sectPr w:rsidR="00A13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63C"/>
    <w:rsid w:val="000B2AE2"/>
    <w:rsid w:val="00122481"/>
    <w:rsid w:val="001459FB"/>
    <w:rsid w:val="002C2A85"/>
    <w:rsid w:val="006479FA"/>
    <w:rsid w:val="00717980"/>
    <w:rsid w:val="0072463C"/>
    <w:rsid w:val="00A13448"/>
    <w:rsid w:val="00CE6D5B"/>
    <w:rsid w:val="00D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498D"/>
  <w15:chartTrackingRefBased/>
  <w15:docId w15:val="{833F5720-6E14-4B83-8B3A-63E18486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6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246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://iaiglobal.or.id/v03/files/file_sak/emk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DD68D89A124EA08AEDF07A976A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BD258-15EC-448A-B71B-1FF6787DF5DA}"/>
      </w:docPartPr>
      <w:docPartBody>
        <w:p w:rsidR="00000000" w:rsidRDefault="001A34BB" w:rsidP="001A34BB">
          <w:pPr>
            <w:pStyle w:val="BDDD68D89A124EA08AEDF07A976AEF07"/>
          </w:pPr>
          <w:r w:rsidRPr="0078407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BB"/>
    <w:rsid w:val="001735BD"/>
    <w:rsid w:val="001A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34BB"/>
    <w:rPr>
      <w:color w:val="808080"/>
    </w:rPr>
  </w:style>
  <w:style w:type="paragraph" w:customStyle="1" w:styleId="BDDD68D89A124EA08AEDF07A976AEF07">
    <w:name w:val="BDDD68D89A124EA08AEDF07A976AEF07"/>
    <w:rsid w:val="001A3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restu kris</dc:creator>
  <cp:keywords/>
  <dc:description/>
  <cp:lastModifiedBy>restu kris</cp:lastModifiedBy>
  <cp:revision>1</cp:revision>
  <dcterms:created xsi:type="dcterms:W3CDTF">2022-07-06T07:24:00Z</dcterms:created>
  <dcterms:modified xsi:type="dcterms:W3CDTF">2022-07-06T07:24:00Z</dcterms:modified>
</cp:coreProperties>
</file>