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9C1D8" w14:textId="0EC7C86F" w:rsidR="00952BA3" w:rsidRPr="00BB6282" w:rsidRDefault="007252A9" w:rsidP="00952BA3">
      <w:pPr>
        <w:spacing w:after="0"/>
        <w:jc w:val="center"/>
        <w:rPr>
          <w:rFonts w:ascii="Arial" w:eastAsia="Times New Roman" w:hAnsi="Arial" w:cs="Arial"/>
          <w:b/>
          <w:bCs/>
          <w:color w:val="000000"/>
          <w:sz w:val="28"/>
          <w:szCs w:val="24"/>
          <w:bdr w:val="none" w:sz="0" w:space="0" w:color="auto" w:frame="1"/>
          <w:lang w:val="en-US"/>
        </w:rPr>
      </w:pPr>
      <w:r>
        <w:rPr>
          <w:rFonts w:ascii="Arial" w:eastAsia="Times New Roman" w:hAnsi="Arial" w:cs="Arial"/>
          <w:b/>
          <w:bCs/>
          <w:color w:val="000000"/>
          <w:sz w:val="28"/>
          <w:szCs w:val="24"/>
          <w:bdr w:val="none" w:sz="0" w:space="0" w:color="auto" w:frame="1"/>
          <w:lang w:val="en-US"/>
        </w:rPr>
        <w:t xml:space="preserve">Pengembangan Penuntun Praktikum Biologi Molekuler Dasar </w:t>
      </w:r>
      <w:r w:rsidR="00BB6282">
        <w:rPr>
          <w:rFonts w:ascii="Arial" w:eastAsia="Times New Roman" w:hAnsi="Arial" w:cs="Arial"/>
          <w:b/>
          <w:bCs/>
          <w:color w:val="000000"/>
          <w:sz w:val="28"/>
          <w:szCs w:val="24"/>
          <w:bdr w:val="none" w:sz="0" w:space="0" w:color="auto" w:frame="1"/>
          <w:lang w:val="en-US"/>
        </w:rPr>
        <w:t xml:space="preserve">Berbasis </w:t>
      </w:r>
      <w:r w:rsidR="00BB6282" w:rsidRPr="00BB6282">
        <w:rPr>
          <w:rFonts w:ascii="Arial" w:eastAsia="Times New Roman" w:hAnsi="Arial" w:cs="Arial"/>
          <w:b/>
          <w:bCs/>
          <w:i/>
          <w:color w:val="000000"/>
          <w:sz w:val="28"/>
          <w:szCs w:val="24"/>
          <w:bdr w:val="none" w:sz="0" w:space="0" w:color="auto" w:frame="1"/>
          <w:lang w:val="en-US"/>
        </w:rPr>
        <w:t>Project-Based Learning</w:t>
      </w:r>
      <w:r w:rsidR="00BB6282">
        <w:rPr>
          <w:rFonts w:ascii="Arial" w:eastAsia="Times New Roman" w:hAnsi="Arial" w:cs="Arial"/>
          <w:b/>
          <w:bCs/>
          <w:color w:val="000000"/>
          <w:sz w:val="28"/>
          <w:szCs w:val="24"/>
          <w:bdr w:val="none" w:sz="0" w:space="0" w:color="auto" w:frame="1"/>
          <w:lang w:val="en-US"/>
        </w:rPr>
        <w:t>: Validasi dan Kelayakan sebagai Media Pembelajaran di SMK</w:t>
      </w:r>
    </w:p>
    <w:p w14:paraId="520E6138" w14:textId="77777777" w:rsidR="00E45447" w:rsidRPr="00FC2C13" w:rsidRDefault="00E45447">
      <w:pPr>
        <w:spacing w:after="0" w:line="240" w:lineRule="auto"/>
        <w:jc w:val="both"/>
        <w:rPr>
          <w:rFonts w:ascii="Arial" w:eastAsia="Times New Roman" w:hAnsi="Arial" w:cs="Arial"/>
          <w:b/>
          <w:sz w:val="24"/>
          <w:szCs w:val="28"/>
        </w:rPr>
      </w:pPr>
    </w:p>
    <w:p w14:paraId="0CB494D0" w14:textId="0AA3279E" w:rsidR="00E45447" w:rsidRPr="00B55A4F" w:rsidRDefault="00A87B0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sidR="00BB6282">
        <w:rPr>
          <w:rFonts w:ascii="Arial" w:eastAsia="Book Antiqua" w:hAnsi="Arial" w:cs="Arial"/>
          <w:b/>
          <w:sz w:val="24"/>
          <w:szCs w:val="24"/>
          <w:lang w:val="en-US"/>
        </w:rPr>
        <w:t>Sri Ratna Lestari</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sidR="00BB6282">
        <w:rPr>
          <w:rFonts w:ascii="Arial" w:eastAsia="Book Antiqua" w:hAnsi="Arial" w:cs="Arial"/>
          <w:b/>
          <w:sz w:val="24"/>
          <w:szCs w:val="24"/>
          <w:lang w:val="en-US"/>
        </w:rPr>
        <w:t>Herbert Sipahutar</w:t>
      </w:r>
      <w:r w:rsidRPr="00B55A4F">
        <w:rPr>
          <w:rFonts w:ascii="Arial" w:eastAsia="Book Antiqua" w:hAnsi="Arial" w:cs="Arial"/>
          <w:b/>
          <w:sz w:val="24"/>
          <w:szCs w:val="24"/>
        </w:rPr>
        <w:t>,</w:t>
      </w:r>
      <w:r w:rsidR="00BB6282">
        <w:rPr>
          <w:rFonts w:ascii="Arial" w:eastAsia="Book Antiqua" w:hAnsi="Arial" w:cs="Arial"/>
          <w:b/>
          <w:sz w:val="24"/>
          <w:szCs w:val="24"/>
          <w:lang w:val="en-US"/>
        </w:rPr>
        <w:t xml:space="preserve"> </w:t>
      </w:r>
      <w:r w:rsidR="00BB6282">
        <w:rPr>
          <w:rFonts w:ascii="Arial" w:eastAsia="Book Antiqua" w:hAnsi="Arial" w:cs="Arial"/>
          <w:b/>
          <w:sz w:val="24"/>
          <w:szCs w:val="24"/>
          <w:vertAlign w:val="superscript"/>
          <w:lang w:val="en-US"/>
        </w:rPr>
        <w:t>3</w:t>
      </w:r>
      <w:r w:rsidR="00BB6282">
        <w:rPr>
          <w:rFonts w:ascii="Arial" w:eastAsia="Book Antiqua" w:hAnsi="Arial" w:cs="Arial"/>
          <w:b/>
          <w:sz w:val="24"/>
          <w:szCs w:val="24"/>
          <w:lang w:val="en-US"/>
        </w:rPr>
        <w:t xml:space="preserve">Tri Harsono </w:t>
      </w:r>
    </w:p>
    <w:p w14:paraId="26199CAC" w14:textId="081411DB" w:rsidR="00882E5F" w:rsidRDefault="00756C5F">
      <w:pPr>
        <w:spacing w:after="0" w:line="240" w:lineRule="auto"/>
        <w:jc w:val="center"/>
        <w:rPr>
          <w:rFonts w:ascii="Arial" w:eastAsia="Book Antiqua" w:hAnsi="Arial" w:cs="Arial"/>
          <w:color w:val="000000"/>
          <w:sz w:val="20"/>
          <w:szCs w:val="20"/>
          <w:vertAlign w:val="superscript"/>
          <w:lang w:val="en-US"/>
        </w:rPr>
      </w:pPr>
      <w:r>
        <w:rPr>
          <w:rFonts w:ascii="Arial" w:eastAsia="Book Antiqua" w:hAnsi="Arial" w:cs="Arial"/>
          <w:color w:val="000000"/>
          <w:sz w:val="20"/>
          <w:szCs w:val="20"/>
          <w:vertAlign w:val="superscript"/>
          <w:lang w:val="en-US"/>
        </w:rPr>
        <w:t>1</w:t>
      </w:r>
      <w:r w:rsidR="00882E5F">
        <w:rPr>
          <w:rFonts w:ascii="Arial" w:eastAsia="Book Antiqua" w:hAnsi="Arial" w:cs="Arial"/>
          <w:color w:val="000000"/>
          <w:sz w:val="20"/>
          <w:szCs w:val="20"/>
          <w:lang w:val="en-US"/>
        </w:rPr>
        <w:t>Mahasiswa Program Studi Magister Pendidikan Biologi</w:t>
      </w:r>
      <w:r w:rsidR="00882E5F" w:rsidRPr="00B55A4F">
        <w:rPr>
          <w:rFonts w:ascii="Arial" w:eastAsia="Book Antiqua" w:hAnsi="Arial" w:cs="Arial"/>
          <w:color w:val="000000"/>
          <w:sz w:val="20"/>
          <w:szCs w:val="20"/>
        </w:rPr>
        <w:t>, Fa</w:t>
      </w:r>
      <w:r w:rsidR="00882E5F">
        <w:rPr>
          <w:rFonts w:ascii="Arial" w:eastAsia="Book Antiqua" w:hAnsi="Arial" w:cs="Arial"/>
          <w:color w:val="000000"/>
          <w:sz w:val="20"/>
          <w:szCs w:val="20"/>
          <w:lang w:val="en-US"/>
        </w:rPr>
        <w:t xml:space="preserve">kultas Matematika dan Ilmu Pengetahuan Alam, Universitas Negeri Medan, Sumatera Utara, </w:t>
      </w:r>
      <w:r w:rsidR="00882E5F" w:rsidRPr="00B55A4F">
        <w:rPr>
          <w:rFonts w:ascii="Arial" w:eastAsia="Book Antiqua" w:hAnsi="Arial" w:cs="Arial"/>
          <w:color w:val="000000"/>
          <w:sz w:val="20"/>
          <w:szCs w:val="20"/>
        </w:rPr>
        <w:t>Indonesia.</w:t>
      </w:r>
    </w:p>
    <w:p w14:paraId="06BD9F85" w14:textId="04FDA7A0" w:rsidR="00E45447" w:rsidRPr="00B55A4F" w:rsidRDefault="00826966">
      <w:pPr>
        <w:spacing w:after="0" w:line="240" w:lineRule="auto"/>
        <w:jc w:val="center"/>
        <w:rPr>
          <w:rFonts w:ascii="Arial" w:eastAsia="Book Antiqua" w:hAnsi="Arial" w:cs="Arial"/>
          <w:b/>
          <w:sz w:val="16"/>
          <w:szCs w:val="16"/>
        </w:rPr>
      </w:pPr>
      <w:r>
        <w:rPr>
          <w:rFonts w:ascii="Arial" w:eastAsia="Book Antiqua" w:hAnsi="Arial" w:cs="Arial"/>
          <w:color w:val="000000"/>
          <w:sz w:val="20"/>
          <w:szCs w:val="20"/>
          <w:vertAlign w:val="superscript"/>
          <w:lang w:val="en-US"/>
        </w:rPr>
        <w:t>2</w:t>
      </w:r>
      <w:r w:rsidR="00882E5F">
        <w:rPr>
          <w:rFonts w:ascii="Arial" w:eastAsia="Book Antiqua" w:hAnsi="Arial" w:cs="Arial"/>
          <w:color w:val="000000"/>
          <w:sz w:val="20"/>
          <w:szCs w:val="20"/>
          <w:vertAlign w:val="superscript"/>
          <w:lang w:val="en-US"/>
        </w:rPr>
        <w:t>,</w:t>
      </w:r>
      <w:r>
        <w:rPr>
          <w:rFonts w:ascii="Arial" w:eastAsia="Book Antiqua" w:hAnsi="Arial" w:cs="Arial"/>
          <w:color w:val="000000"/>
          <w:sz w:val="20"/>
          <w:szCs w:val="20"/>
          <w:vertAlign w:val="superscript"/>
          <w:lang w:val="en-US"/>
        </w:rPr>
        <w:t>3</w:t>
      </w:r>
      <w:r w:rsidR="00756C5F">
        <w:rPr>
          <w:rFonts w:ascii="Arial" w:eastAsia="Book Antiqua" w:hAnsi="Arial" w:cs="Arial"/>
          <w:color w:val="000000"/>
          <w:sz w:val="20"/>
          <w:szCs w:val="20"/>
          <w:vertAlign w:val="superscript"/>
          <w:lang w:val="en-US"/>
        </w:rPr>
        <w:t>,</w:t>
      </w:r>
      <w:r w:rsidR="00FC2C13">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 xml:space="preserve">rogram Studi </w:t>
      </w:r>
      <w:r w:rsidR="00756C5F">
        <w:rPr>
          <w:rFonts w:ascii="Arial" w:eastAsia="Book Antiqua" w:hAnsi="Arial" w:cs="Arial"/>
          <w:color w:val="000000"/>
          <w:sz w:val="20"/>
          <w:szCs w:val="20"/>
          <w:lang w:val="en-US"/>
        </w:rPr>
        <w:t xml:space="preserve">Magister </w:t>
      </w:r>
      <w:r w:rsidR="00051A99">
        <w:rPr>
          <w:rFonts w:ascii="Arial" w:eastAsia="Book Antiqua" w:hAnsi="Arial" w:cs="Arial"/>
          <w:color w:val="000000"/>
          <w:sz w:val="20"/>
          <w:szCs w:val="20"/>
          <w:lang w:val="en-US"/>
        </w:rPr>
        <w:t>P</w:t>
      </w:r>
      <w:r w:rsidR="00FC2C13">
        <w:rPr>
          <w:rFonts w:ascii="Arial" w:eastAsia="Book Antiqua" w:hAnsi="Arial" w:cs="Arial"/>
          <w:color w:val="000000"/>
          <w:sz w:val="20"/>
          <w:szCs w:val="20"/>
          <w:lang w:val="en-US"/>
        </w:rPr>
        <w:t>endidikan Biologi</w:t>
      </w:r>
      <w:r w:rsidR="00A87B03" w:rsidRPr="00B55A4F">
        <w:rPr>
          <w:rFonts w:ascii="Arial" w:eastAsia="Book Antiqua" w:hAnsi="Arial" w:cs="Arial"/>
          <w:color w:val="000000"/>
          <w:sz w:val="20"/>
          <w:szCs w:val="20"/>
        </w:rPr>
        <w:t>, Fa</w:t>
      </w:r>
      <w:r w:rsidR="00051A99">
        <w:rPr>
          <w:rFonts w:ascii="Arial" w:eastAsia="Book Antiqua" w:hAnsi="Arial" w:cs="Arial"/>
          <w:color w:val="000000"/>
          <w:sz w:val="20"/>
          <w:szCs w:val="20"/>
          <w:lang w:val="en-US"/>
        </w:rPr>
        <w:t xml:space="preserve">kultas </w:t>
      </w:r>
      <w:r w:rsidR="00756C5F">
        <w:rPr>
          <w:rFonts w:ascii="Arial" w:eastAsia="Book Antiqua" w:hAnsi="Arial" w:cs="Arial"/>
          <w:color w:val="000000"/>
          <w:sz w:val="20"/>
          <w:szCs w:val="20"/>
          <w:lang w:val="en-US"/>
        </w:rPr>
        <w:t>Matematika dan Ilmu Pengetahuan Alam</w:t>
      </w:r>
      <w:r>
        <w:rPr>
          <w:rFonts w:ascii="Arial" w:eastAsia="Book Antiqua" w:hAnsi="Arial" w:cs="Arial"/>
          <w:color w:val="000000"/>
          <w:sz w:val="20"/>
          <w:szCs w:val="20"/>
          <w:lang w:val="en-US"/>
        </w:rPr>
        <w:t>,</w:t>
      </w:r>
      <w:r w:rsidR="00051A99">
        <w:rPr>
          <w:rFonts w:ascii="Arial" w:eastAsia="Book Antiqua" w:hAnsi="Arial" w:cs="Arial"/>
          <w:color w:val="000000"/>
          <w:sz w:val="20"/>
          <w:szCs w:val="20"/>
          <w:lang w:val="en-US"/>
        </w:rPr>
        <w:t xml:space="preserve"> Universitas </w:t>
      </w:r>
      <w:r w:rsidR="00756C5F">
        <w:rPr>
          <w:rFonts w:ascii="Arial" w:eastAsia="Book Antiqua" w:hAnsi="Arial" w:cs="Arial"/>
          <w:color w:val="000000"/>
          <w:sz w:val="20"/>
          <w:szCs w:val="20"/>
          <w:lang w:val="en-US"/>
        </w:rPr>
        <w:t>Negeri Medan</w:t>
      </w:r>
      <w:r w:rsidR="00051A99">
        <w:rPr>
          <w:rFonts w:ascii="Arial" w:eastAsia="Book Antiqua" w:hAnsi="Arial" w:cs="Arial"/>
          <w:color w:val="000000"/>
          <w:sz w:val="20"/>
          <w:szCs w:val="20"/>
          <w:lang w:val="en-US"/>
        </w:rPr>
        <w:t xml:space="preserve">, </w:t>
      </w:r>
      <w:r w:rsidR="00756C5F">
        <w:rPr>
          <w:rFonts w:ascii="Arial" w:eastAsia="Book Antiqua" w:hAnsi="Arial" w:cs="Arial"/>
          <w:color w:val="000000"/>
          <w:sz w:val="20"/>
          <w:szCs w:val="20"/>
          <w:lang w:val="en-US"/>
        </w:rPr>
        <w:t>Sumatera Utara</w:t>
      </w:r>
      <w:r w:rsidR="00051A99">
        <w:rPr>
          <w:rFonts w:ascii="Arial" w:eastAsia="Book Antiqua" w:hAnsi="Arial" w:cs="Arial"/>
          <w:color w:val="000000"/>
          <w:sz w:val="20"/>
          <w:szCs w:val="20"/>
          <w:lang w:val="en-US"/>
        </w:rPr>
        <w:t xml:space="preserve">, </w:t>
      </w:r>
      <w:r w:rsidR="00A87B03" w:rsidRPr="00B55A4F">
        <w:rPr>
          <w:rFonts w:ascii="Arial" w:eastAsia="Book Antiqua" w:hAnsi="Arial" w:cs="Arial"/>
          <w:color w:val="000000"/>
          <w:sz w:val="20"/>
          <w:szCs w:val="20"/>
        </w:rPr>
        <w:t xml:space="preserve">Indonesia. </w:t>
      </w:r>
    </w:p>
    <w:p w14:paraId="39A080DD" w14:textId="739D4552" w:rsidR="00E45447" w:rsidRPr="009F11EA" w:rsidRDefault="00A87B0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 xml:space="preserve">*Corresponding Author e-mail: </w:t>
      </w:r>
      <w:hyperlink r:id="rId10" w:history="1">
        <w:r w:rsidR="00756C5F" w:rsidRPr="00756C5F">
          <w:rPr>
            <w:rStyle w:val="Hyperlink"/>
            <w:i/>
            <w:lang w:val="en-US"/>
          </w:rPr>
          <w:t>sriratnalestari89@gmail.com</w:t>
        </w:r>
      </w:hyperlink>
      <w:r w:rsidR="00756C5F">
        <w:rPr>
          <w:lang w:val="en-US"/>
        </w:rPr>
        <w:t xml:space="preserve"> </w:t>
      </w:r>
    </w:p>
    <w:p w14:paraId="0C77E586" w14:textId="1EE2B0F4" w:rsidR="00E45447" w:rsidRPr="009701D0" w:rsidRDefault="00A87B03">
      <w:pPr>
        <w:jc w:val="center"/>
        <w:rPr>
          <w:rFonts w:ascii="Arial" w:eastAsia="Book Antiqua" w:hAnsi="Arial" w:cs="Arial"/>
          <w:sz w:val="18"/>
          <w:szCs w:val="18"/>
          <w:lang w:val="en-US"/>
        </w:rPr>
      </w:pPr>
      <w:r w:rsidRPr="00116953">
        <w:rPr>
          <w:rFonts w:ascii="Arial" w:eastAsia="Book Antiqua" w:hAnsi="Arial" w:cs="Arial"/>
          <w:i/>
          <w:sz w:val="18"/>
          <w:szCs w:val="18"/>
        </w:rPr>
        <w:t xml:space="preserve">Received: </w:t>
      </w:r>
      <w:r w:rsidR="009701D0">
        <w:rPr>
          <w:rFonts w:ascii="Arial" w:eastAsia="Book Antiqua" w:hAnsi="Arial" w:cs="Arial"/>
          <w:i/>
          <w:sz w:val="18"/>
          <w:szCs w:val="18"/>
          <w:lang w:val="en-US"/>
        </w:rPr>
        <w:t>Juni</w:t>
      </w:r>
      <w:r w:rsidRPr="00116953">
        <w:rPr>
          <w:rFonts w:ascii="Arial" w:eastAsia="Book Antiqua" w:hAnsi="Arial" w:cs="Arial"/>
          <w:i/>
          <w:sz w:val="18"/>
          <w:szCs w:val="18"/>
        </w:rPr>
        <w:t xml:space="preserve"> </w:t>
      </w:r>
      <w:r w:rsidR="009701D0">
        <w:rPr>
          <w:rFonts w:ascii="Arial" w:eastAsia="Book Antiqua" w:hAnsi="Arial" w:cs="Arial"/>
          <w:i/>
          <w:sz w:val="18"/>
          <w:szCs w:val="18"/>
          <w:lang w:val="en-US"/>
        </w:rPr>
        <w:t>2025</w:t>
      </w:r>
      <w:r w:rsidRPr="00116953">
        <w:rPr>
          <w:rFonts w:ascii="Arial" w:eastAsia="Book Antiqua" w:hAnsi="Arial" w:cs="Arial"/>
          <w:i/>
          <w:sz w:val="18"/>
          <w:szCs w:val="18"/>
        </w:rPr>
        <w:t xml:space="preserve">; Revised: </w:t>
      </w:r>
      <w:r w:rsidR="009701D0">
        <w:rPr>
          <w:rFonts w:ascii="Arial" w:eastAsia="Book Antiqua" w:hAnsi="Arial" w:cs="Arial"/>
          <w:i/>
          <w:sz w:val="18"/>
          <w:szCs w:val="18"/>
          <w:lang w:val="en-US"/>
        </w:rPr>
        <w:t>Juni 2025</w:t>
      </w:r>
      <w:r w:rsidRPr="00116953">
        <w:rPr>
          <w:rFonts w:ascii="Arial" w:eastAsia="Book Antiqua" w:hAnsi="Arial" w:cs="Arial"/>
          <w:i/>
          <w:sz w:val="18"/>
          <w:szCs w:val="18"/>
        </w:rPr>
        <w:t>; Published:</w:t>
      </w:r>
      <w:r w:rsidR="009701D0">
        <w:rPr>
          <w:rFonts w:ascii="Arial" w:eastAsia="Book Antiqua" w:hAnsi="Arial" w:cs="Arial"/>
          <w:i/>
          <w:sz w:val="18"/>
          <w:szCs w:val="18"/>
          <w:lang w:val="en-US"/>
        </w:rPr>
        <w:t>Juni 2025</w:t>
      </w:r>
    </w:p>
    <w:p w14:paraId="6EACF4A8" w14:textId="73739019" w:rsidR="00A40F92" w:rsidRPr="003A75C2" w:rsidRDefault="00A40F92" w:rsidP="00A40F92">
      <w:pPr>
        <w:spacing w:after="0"/>
        <w:jc w:val="both"/>
        <w:rPr>
          <w:rFonts w:ascii="Arial" w:eastAsia="Times New Roman" w:hAnsi="Arial" w:cs="Arial"/>
          <w:i/>
          <w:color w:val="000000"/>
          <w:sz w:val="14"/>
          <w:szCs w:val="18"/>
          <w:lang w:val="en-US"/>
        </w:rPr>
      </w:pPr>
      <w:r w:rsidRPr="00B55A4F">
        <w:rPr>
          <w:rFonts w:ascii="Arial" w:eastAsia="Times New Roman" w:hAnsi="Arial" w:cs="Arial"/>
          <w:b/>
          <w:color w:val="000000"/>
          <w:sz w:val="18"/>
          <w:szCs w:val="18"/>
          <w:lang w:val="en-GB"/>
        </w:rPr>
        <w:t>Abstrak</w:t>
      </w:r>
      <w:r w:rsidR="003C7ED4">
        <w:rPr>
          <w:rFonts w:ascii="Arial" w:eastAsia="Times New Roman" w:hAnsi="Arial" w:cs="Arial"/>
          <w:color w:val="000000"/>
          <w:sz w:val="18"/>
          <w:szCs w:val="18"/>
          <w:lang w:val="en-GB"/>
        </w:rPr>
        <w:t xml:space="preserve">: </w:t>
      </w:r>
      <w:r w:rsidR="00E7077A" w:rsidRPr="003A75C2">
        <w:rPr>
          <w:rFonts w:ascii="Arial" w:hAnsi="Arial" w:cs="Arial"/>
          <w:i/>
          <w:sz w:val="18"/>
        </w:rPr>
        <w:t xml:space="preserve">Penelitian ini bertujuan untuk mengembangkan penuntun praktikum biologi molekuler dasar yang dirancang dengan pendekatan Project-Based Learning (PjBL), guna mendukung proses pembelajaran di Sekolah Menengah Kejuruan (SMK). Proses pengembangan mengikuti model ADDIE, yang mencakup tahap analisis, perancangan, pengembangan, implementasi, dan evaluasi. Validasi dilakukan oleh para ahli materi, , ahli </w:t>
      </w:r>
      <w:r w:rsidR="003C7ED4">
        <w:rPr>
          <w:rFonts w:ascii="Arial" w:hAnsi="Arial" w:cs="Arial"/>
          <w:i/>
          <w:sz w:val="18"/>
          <w:lang w:val="en-US"/>
        </w:rPr>
        <w:t xml:space="preserve">desain, dan ahli desain </w:t>
      </w:r>
      <w:r w:rsidR="003C7ED4" w:rsidRPr="003C7ED4">
        <w:rPr>
          <w:rFonts w:ascii="Arial" w:hAnsi="Arial" w:cs="Arial"/>
          <w:i/>
          <w:sz w:val="18"/>
          <w:lang w:val="en-US"/>
        </w:rPr>
        <w:t>layout</w:t>
      </w:r>
      <w:r w:rsidR="00E7077A" w:rsidRPr="003A75C2">
        <w:rPr>
          <w:rFonts w:ascii="Arial" w:hAnsi="Arial" w:cs="Arial"/>
          <w:i/>
          <w:sz w:val="18"/>
        </w:rPr>
        <w:t xml:space="preserve"> untuk memastikan kualitas isi dan kesesuaian desain. Uji coba terbatas juga dilaksanakan untuk melihat respon siswa serta kepraktisan penggunaan penuntun di kelas. Hasil penelitian menunjukkan bahwa penuntun praktikum yang dikembangkan dinilai valid dari segi isi, penyajian, dan penerapan model PjBL. Siswa memberikan tanggapan positif, terutama dalam hal keterlibatan dan pemahaman konsep. Selain itu, kegiatan praktikum dengan penuntun ini mampu mendorong peningkatan keterampilan proses sains. Dengan demikian, penuntun praktikum ini layak digunakan sebagai media pembelajaran yang efektif dan kontekstual di laboratorium biologi SMK.</w:t>
      </w:r>
    </w:p>
    <w:p w14:paraId="7C32CCF6" w14:textId="52077132" w:rsidR="00A40F92" w:rsidRPr="00454E67" w:rsidRDefault="00A40F92" w:rsidP="00A40F92">
      <w:pPr>
        <w:jc w:val="both"/>
        <w:rPr>
          <w:rFonts w:ascii="Arial" w:eastAsia="Times New Roman" w:hAnsi="Arial" w:cs="Arial"/>
          <w:b/>
          <w:color w:val="000000"/>
          <w:sz w:val="18"/>
          <w:szCs w:val="18"/>
          <w:lang w:val="en-US"/>
        </w:rPr>
      </w:pPr>
      <w:r w:rsidRPr="00454E67">
        <w:rPr>
          <w:rFonts w:ascii="Arial" w:eastAsia="Times New Roman" w:hAnsi="Arial" w:cs="Arial"/>
          <w:b/>
          <w:color w:val="000000"/>
          <w:sz w:val="18"/>
          <w:szCs w:val="18"/>
          <w:lang w:val="en-US"/>
        </w:rPr>
        <w:t>Kata Kunci:</w:t>
      </w:r>
      <w:r w:rsidR="00454E67">
        <w:rPr>
          <w:rFonts w:ascii="Arial" w:eastAsia="Times New Roman" w:hAnsi="Arial" w:cs="Arial"/>
          <w:b/>
          <w:color w:val="000000"/>
          <w:sz w:val="18"/>
          <w:szCs w:val="18"/>
          <w:lang w:val="en-US"/>
        </w:rPr>
        <w:t xml:space="preserve"> </w:t>
      </w:r>
      <w:r w:rsidR="003A75C2" w:rsidRPr="003A75C2">
        <w:rPr>
          <w:rFonts w:ascii="Arial" w:eastAsia="Times New Roman" w:hAnsi="Arial" w:cs="Arial"/>
          <w:i/>
          <w:color w:val="000000"/>
          <w:sz w:val="18"/>
          <w:szCs w:val="18"/>
          <w:lang w:val="en-US"/>
        </w:rPr>
        <w:t>penuntun praktikum</w:t>
      </w:r>
      <w:r w:rsidR="003A75C2">
        <w:rPr>
          <w:rFonts w:ascii="Arial" w:eastAsia="Times New Roman" w:hAnsi="Arial" w:cs="Arial"/>
          <w:i/>
          <w:color w:val="000000"/>
          <w:sz w:val="18"/>
          <w:szCs w:val="18"/>
          <w:lang w:val="en-US"/>
        </w:rPr>
        <w:t>, biologi molekuler, project-based learning</w:t>
      </w:r>
    </w:p>
    <w:p w14:paraId="18504D09" w14:textId="63F7469D" w:rsidR="00A40F92" w:rsidRPr="00B55A4F" w:rsidRDefault="00A40F92" w:rsidP="00454E67">
      <w:pPr>
        <w:spacing w:after="0" w:line="240" w:lineRule="auto"/>
        <w:jc w:val="both"/>
        <w:rPr>
          <w:rFonts w:ascii="Arial" w:eastAsia="Times New Roman" w:hAnsi="Arial" w:cs="Arial"/>
          <w:i/>
          <w:color w:val="000000"/>
          <w:sz w:val="18"/>
          <w:szCs w:val="18"/>
          <w:lang w:val="en-US"/>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3A75C2" w:rsidRPr="00A074A2">
        <w:rPr>
          <w:rFonts w:ascii="Arial" w:hAnsi="Arial" w:cs="Arial"/>
          <w:i/>
          <w:sz w:val="18"/>
        </w:rPr>
        <w:t xml:space="preserve">This research focuses on developing a practical guide for basic molecular biology using a Project-Based Learning (PjBL) approach, tailored to the needs of vocational high school (SMK) students. The guide was created through the ADDIE development model, which includes the phases of analysis, design, development, implementation, and evaluation. To ensure the quality of the product, validation was carried out by subject matter experts, media experts, and learning model experts. A limited trial was also conducted to gather students' feedback and observe the guide’s practicality in real classroom settings. The results show that the practicum guide is valid in terms of content accuracy, well-structured in its presentation, and effective in applying the PjBL approach. Students expressed positive responses, especially in terms of engagement and conceptual understanding. Additionally, the guide encouraged the growth of scientific process skills, making it a valuable resource for practical biology learning in vocational schools. This study concludes that the developed guide is both feasible and beneficial for improving the quality of molecular biology practicum activities in </w:t>
      </w:r>
      <w:r w:rsidR="00826966">
        <w:rPr>
          <w:rFonts w:ascii="Arial" w:hAnsi="Arial" w:cs="Arial"/>
          <w:i/>
          <w:sz w:val="18"/>
          <w:lang w:val="en-US"/>
        </w:rPr>
        <w:t>Vocational High School</w:t>
      </w:r>
      <w:r w:rsidR="003A75C2" w:rsidRPr="00A074A2">
        <w:rPr>
          <w:rFonts w:ascii="Arial" w:hAnsi="Arial" w:cs="Arial"/>
          <w:i/>
          <w:sz w:val="18"/>
        </w:rPr>
        <w:t>.</w:t>
      </w:r>
      <w:r w:rsidR="003A75C2" w:rsidRPr="00A074A2">
        <w:rPr>
          <w:rFonts w:ascii="Arial" w:eastAsia="Times New Roman" w:hAnsi="Arial" w:cs="Arial"/>
          <w:i/>
          <w:color w:val="000000"/>
          <w:sz w:val="14"/>
          <w:szCs w:val="18"/>
          <w:lang w:val="en-US"/>
        </w:rPr>
        <w:t xml:space="preserve"> </w:t>
      </w:r>
    </w:p>
    <w:p w14:paraId="5BA809DD" w14:textId="03B2BE5A" w:rsidR="00E45447" w:rsidRPr="00C0530C" w:rsidRDefault="00A87B03">
      <w:pPr>
        <w:jc w:val="both"/>
        <w:rPr>
          <w:rFonts w:ascii="Arial" w:eastAsia="Book Antiqua" w:hAnsi="Arial" w:cs="Arial"/>
          <w:i/>
          <w:color w:val="000000"/>
          <w:sz w:val="18"/>
          <w:szCs w:val="18"/>
          <w:lang w:val="en-US"/>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t>
      </w:r>
      <w:r w:rsidR="00C0530C">
        <w:rPr>
          <w:rFonts w:ascii="Arial" w:eastAsia="Book Antiqua" w:hAnsi="Arial" w:cs="Arial"/>
          <w:i/>
          <w:color w:val="000000"/>
          <w:sz w:val="18"/>
          <w:szCs w:val="18"/>
          <w:lang w:val="en-US"/>
        </w:rPr>
        <w:t>practicum guide, molecular biology, project-based learning</w:t>
      </w:r>
    </w:p>
    <w:p w14:paraId="588F5AF2" w14:textId="19F6884D"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r w:rsidR="00454E67" w:rsidRPr="009C771C">
        <w:rPr>
          <w:rFonts w:ascii="Arial" w:eastAsia="Times New Roman" w:hAnsi="Arial" w:cs="Arial"/>
          <w:bCs/>
          <w:i/>
          <w:sz w:val="18"/>
          <w:szCs w:val="18"/>
        </w:rPr>
        <w:t>Bioscientist</w:t>
      </w:r>
      <w:r w:rsidRPr="009C771C">
        <w:rPr>
          <w:rFonts w:ascii="Arial" w:eastAsia="Times New Roman" w:hAnsi="Arial" w:cs="Arial"/>
          <w:bCs/>
          <w:i/>
          <w:sz w:val="18"/>
          <w:szCs w:val="18"/>
        </w:rPr>
        <w:t xml:space="preserve">: </w:t>
      </w:r>
      <w:r w:rsidR="00454E67" w:rsidRPr="009C771C">
        <w:rPr>
          <w:rFonts w:ascii="Arial" w:eastAsia="Times New Roman" w:hAnsi="Arial" w:cs="Arial"/>
          <w:bCs/>
          <w:i/>
          <w:sz w:val="18"/>
          <w:szCs w:val="18"/>
        </w:rPr>
        <w:t>Jurnal Ilmiah Biologi</w:t>
      </w:r>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(no), xx-xx. doi:</w:t>
      </w:r>
      <w:hyperlink r:id="rId11" w:history="1">
        <w:r w:rsidR="009C771C" w:rsidRPr="009C771C">
          <w:rPr>
            <w:rStyle w:val="Hyperlink"/>
            <w:rFonts w:ascii="Arial" w:hAnsi="Arial" w:cs="Arial"/>
            <w:sz w:val="18"/>
            <w:szCs w:val="18"/>
            <w:shd w:val="clear" w:color="auto" w:fill="FFFFFF"/>
          </w:rPr>
          <w:t>https://doi.org/10.33394/bioscientist.v13i1.xxxxx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AD2BCF">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r w:rsidR="009C771C" w:rsidRPr="009C771C">
              <w:rPr>
                <w:rStyle w:val="Hyperlink"/>
                <w:rFonts w:ascii="Arial" w:hAnsi="Arial" w:cs="Arial"/>
                <w:color w:val="127EF8"/>
                <w:sz w:val="16"/>
                <w:szCs w:val="18"/>
                <w:shd w:val="clear" w:color="auto" w:fill="FFFFFF"/>
                <w:lang w:val="en-US"/>
              </w:rPr>
              <w:t>xxxxx</w:t>
            </w:r>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AD2BCF">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xxxx, First Author et al</w:t>
            </w:r>
          </w:p>
          <w:p w14:paraId="10EBEAB0" w14:textId="77777777" w:rsidR="00A40F92" w:rsidRPr="00B55A4F" w:rsidRDefault="00A40F92" w:rsidP="00AD2BCF">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3"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AD2BCF">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73B694A7" w14:textId="77777777" w:rsidR="00E80526" w:rsidRDefault="00957346" w:rsidP="007755F3">
      <w:pPr>
        <w:spacing w:after="0" w:line="240" w:lineRule="auto"/>
        <w:ind w:firstLine="567"/>
        <w:jc w:val="both"/>
        <w:rPr>
          <w:rFonts w:ascii="Arial" w:hAnsi="Arial" w:cs="Arial"/>
          <w:sz w:val="24"/>
          <w:lang w:val="en-US"/>
        </w:rPr>
      </w:pPr>
      <w:r w:rsidRPr="00957346">
        <w:rPr>
          <w:rFonts w:ascii="Arial" w:hAnsi="Arial" w:cs="Arial"/>
          <w:sz w:val="24"/>
        </w:rPr>
        <w:t>Pembelajaran abad ke-21 menuntut siswa menguasai keterampilan berpikir kritis, kreatif, pemecahan masalah, komunikasi, dan kolaborasi</w:t>
      </w:r>
      <w:r>
        <w:rPr>
          <w:rFonts w:ascii="Arial" w:hAnsi="Arial" w:cs="Arial"/>
          <w:sz w:val="24"/>
          <w:lang w:val="en-US"/>
        </w:rPr>
        <w:t xml:space="preserve"> (Elitasari, 2022)</w:t>
      </w:r>
      <w:r w:rsidRPr="00957346">
        <w:rPr>
          <w:rFonts w:ascii="Arial" w:hAnsi="Arial" w:cs="Arial"/>
          <w:sz w:val="24"/>
        </w:rPr>
        <w:t>. Kurikulum Merdeka hadir untuk menjawab tantangan tersebut dengan memberikan fleksibilitas bagi guru dalam merancang pembelajaran yang sesuai dengan kebutuhan peserta didik</w:t>
      </w:r>
      <w:r w:rsidR="004D7ADD">
        <w:rPr>
          <w:rFonts w:ascii="Arial" w:hAnsi="Arial" w:cs="Arial"/>
          <w:sz w:val="24"/>
          <w:lang w:val="en-US"/>
        </w:rPr>
        <w:t xml:space="preserve"> (Nurohmah </w:t>
      </w:r>
      <w:r w:rsidR="004D7ADD" w:rsidRPr="004D7ADD">
        <w:rPr>
          <w:rFonts w:ascii="Arial" w:hAnsi="Arial" w:cs="Arial"/>
          <w:i/>
          <w:sz w:val="24"/>
          <w:lang w:val="en-US"/>
        </w:rPr>
        <w:t>et al</w:t>
      </w:r>
      <w:r w:rsidR="004D7ADD">
        <w:rPr>
          <w:rFonts w:ascii="Arial" w:hAnsi="Arial" w:cs="Arial"/>
          <w:i/>
          <w:sz w:val="24"/>
          <w:lang w:val="en-US"/>
        </w:rPr>
        <w:t>.</w:t>
      </w:r>
      <w:r w:rsidR="004D7ADD">
        <w:rPr>
          <w:rFonts w:ascii="Arial" w:hAnsi="Arial" w:cs="Arial"/>
          <w:sz w:val="24"/>
          <w:lang w:val="en-US"/>
        </w:rPr>
        <w:t xml:space="preserve">, 2023; Yandri </w:t>
      </w:r>
      <w:r w:rsidR="004D7ADD" w:rsidRPr="004D7ADD">
        <w:rPr>
          <w:rFonts w:ascii="Arial" w:hAnsi="Arial" w:cs="Arial"/>
          <w:i/>
          <w:sz w:val="24"/>
          <w:lang w:val="en-US"/>
        </w:rPr>
        <w:t>et al</w:t>
      </w:r>
      <w:r w:rsidRPr="00957346">
        <w:rPr>
          <w:rFonts w:ascii="Arial" w:hAnsi="Arial" w:cs="Arial"/>
          <w:sz w:val="24"/>
        </w:rPr>
        <w:t>.</w:t>
      </w:r>
      <w:r w:rsidR="004D7ADD">
        <w:rPr>
          <w:rFonts w:ascii="Arial" w:hAnsi="Arial" w:cs="Arial"/>
          <w:sz w:val="24"/>
          <w:lang w:val="en-US"/>
        </w:rPr>
        <w:t>, 2022).</w:t>
      </w:r>
      <w:r w:rsidRPr="00957346">
        <w:rPr>
          <w:rFonts w:ascii="Arial" w:hAnsi="Arial" w:cs="Arial"/>
          <w:sz w:val="24"/>
        </w:rPr>
        <w:t xml:space="preserve"> Salah satu pendekatan yang sejalan dengan semangat Merdeka Belajar adalah Project-Based Learning (PjBL), yang menekankan pada pembelajaran berpusat pada siswa dan pengembangan keterampilan abad 21. PjBL mendorong keterlibatan aktif, integrasi </w:t>
      </w:r>
      <w:r w:rsidRPr="00957346">
        <w:rPr>
          <w:rFonts w:ascii="Arial" w:hAnsi="Arial" w:cs="Arial"/>
          <w:sz w:val="24"/>
        </w:rPr>
        <w:lastRenderedPageBreak/>
        <w:t>lintas disiplin, serta pengalaman belajar kontekstual yang mendalam</w:t>
      </w:r>
      <w:r w:rsidR="0046500E">
        <w:rPr>
          <w:rFonts w:ascii="Arial" w:hAnsi="Arial" w:cs="Arial"/>
          <w:sz w:val="24"/>
          <w:lang w:val="en-US"/>
        </w:rPr>
        <w:t xml:space="preserve"> (Alhayat </w:t>
      </w:r>
      <w:r w:rsidR="0046500E" w:rsidRPr="0046500E">
        <w:rPr>
          <w:rFonts w:ascii="Arial" w:hAnsi="Arial" w:cs="Arial"/>
          <w:i/>
          <w:sz w:val="24"/>
          <w:lang w:val="en-US"/>
        </w:rPr>
        <w:t>et al.</w:t>
      </w:r>
      <w:r w:rsidR="0046500E">
        <w:rPr>
          <w:rFonts w:ascii="Arial" w:hAnsi="Arial" w:cs="Arial"/>
          <w:sz w:val="24"/>
          <w:lang w:val="en-US"/>
        </w:rPr>
        <w:t>, 2023)</w:t>
      </w:r>
      <w:r w:rsidRPr="00957346">
        <w:rPr>
          <w:rFonts w:ascii="Arial" w:hAnsi="Arial" w:cs="Arial"/>
          <w:sz w:val="24"/>
        </w:rPr>
        <w:t>. Model ini sangat relevan diterapkan di Sekolah Menengah Kejuruan (SMK), yang menitikberatkan pada penguasaan keterampilan praktis dan kesiapan kerja</w:t>
      </w:r>
      <w:r w:rsidR="0046500E">
        <w:rPr>
          <w:rFonts w:ascii="Arial" w:hAnsi="Arial" w:cs="Arial"/>
          <w:sz w:val="24"/>
          <w:lang w:val="en-US"/>
        </w:rPr>
        <w:t xml:space="preserve"> (Allanta &amp; Puspita, 2021; Lubis </w:t>
      </w:r>
      <w:r w:rsidR="0046500E" w:rsidRPr="0046500E">
        <w:rPr>
          <w:rFonts w:ascii="Arial" w:hAnsi="Arial" w:cs="Arial"/>
          <w:i/>
          <w:sz w:val="24"/>
          <w:lang w:val="en-US"/>
        </w:rPr>
        <w:t>et al</w:t>
      </w:r>
      <w:r w:rsidR="0046500E">
        <w:rPr>
          <w:rFonts w:ascii="Arial" w:hAnsi="Arial" w:cs="Arial"/>
          <w:sz w:val="24"/>
          <w:lang w:val="en-US"/>
        </w:rPr>
        <w:t>., 2024</w:t>
      </w:r>
      <w:r w:rsidR="00324A2D">
        <w:rPr>
          <w:rFonts w:ascii="Arial" w:hAnsi="Arial" w:cs="Arial"/>
          <w:sz w:val="24"/>
          <w:lang w:val="en-US"/>
        </w:rPr>
        <w:t>)</w:t>
      </w:r>
      <w:r w:rsidRPr="00957346">
        <w:rPr>
          <w:rFonts w:ascii="Arial" w:hAnsi="Arial" w:cs="Arial"/>
          <w:sz w:val="24"/>
        </w:rPr>
        <w:t>. Oleh karena itu, penerapan PjBL dalam pembelajaran di SMK diharapkan dapat mendukung pencapaian standar kompetensi lulusan yang adaptif terhadap kebutuhan dunia kerja masa kini dan mendatang</w:t>
      </w:r>
      <w:r w:rsidR="00324A2D">
        <w:rPr>
          <w:rFonts w:ascii="Arial" w:hAnsi="Arial" w:cs="Arial"/>
          <w:sz w:val="24"/>
          <w:lang w:val="en-US"/>
        </w:rPr>
        <w:t xml:space="preserve"> (Natalia </w:t>
      </w:r>
      <w:r w:rsidR="00324A2D" w:rsidRPr="00324A2D">
        <w:rPr>
          <w:rFonts w:ascii="Arial" w:hAnsi="Arial" w:cs="Arial"/>
          <w:i/>
          <w:sz w:val="24"/>
          <w:lang w:val="en-US"/>
        </w:rPr>
        <w:t>et al.</w:t>
      </w:r>
      <w:r w:rsidR="00324A2D">
        <w:rPr>
          <w:rFonts w:ascii="Arial" w:hAnsi="Arial" w:cs="Arial"/>
          <w:sz w:val="24"/>
          <w:lang w:val="en-US"/>
        </w:rPr>
        <w:t>, 2023; Fajra &amp; Novalinda, 2020).</w:t>
      </w:r>
    </w:p>
    <w:p w14:paraId="1A87851A" w14:textId="10F6609E" w:rsidR="00E80526" w:rsidRDefault="00E80526" w:rsidP="007755F3">
      <w:pPr>
        <w:spacing w:after="0" w:line="240" w:lineRule="auto"/>
        <w:ind w:firstLine="567"/>
        <w:jc w:val="both"/>
        <w:rPr>
          <w:rFonts w:ascii="Arial" w:hAnsi="Arial" w:cs="Arial"/>
          <w:sz w:val="24"/>
          <w:lang w:val="en-US"/>
        </w:rPr>
      </w:pPr>
      <w:r w:rsidRPr="00E80526">
        <w:rPr>
          <w:rFonts w:ascii="Arial" w:hAnsi="Arial" w:cs="Arial"/>
          <w:sz w:val="24"/>
        </w:rPr>
        <w:t>Mata pelajaran Projek Ilmu Pengetahuan Alam dan Sosial (IPAS) dalam Kurikulum Merdeka di SMK dirancang untuk membekali siswa dengan keterampilan ilmiah yang dibutuhkan dalam menghadapi tantangan nyata abad ke-21, terutama yang berkaitan dengan fenomena alam dan sosial</w:t>
      </w:r>
      <w:r w:rsidR="00036F44">
        <w:rPr>
          <w:rFonts w:ascii="Arial" w:hAnsi="Arial" w:cs="Arial"/>
          <w:sz w:val="24"/>
          <w:lang w:val="en-US"/>
        </w:rPr>
        <w:t>.</w:t>
      </w:r>
      <w:r w:rsidR="0016198E">
        <w:rPr>
          <w:rFonts w:ascii="Arial" w:hAnsi="Arial" w:cs="Arial"/>
          <w:sz w:val="24"/>
          <w:lang w:val="en-US"/>
        </w:rPr>
        <w:t xml:space="preserve"> </w:t>
      </w:r>
      <w:r w:rsidRPr="00E80526">
        <w:rPr>
          <w:rFonts w:ascii="Arial" w:hAnsi="Arial" w:cs="Arial"/>
          <w:sz w:val="24"/>
        </w:rPr>
        <w:t>Melalui tiga elemen kompetensi utama—menjelaskan fenomena ilmiah, merancang penyelidikan, serta menganalisis data dan bukti—IPAS mendorong pengembangan literasi sains secara kontekstual. Tema pembelajaran disusun agar relevan dengan dunia nyata dan jurusan kesehatan di SMK, khususnya dalam topik makhluk hidup dan lingkungannya. Namun, pemahaman konsep dalam mata pelajaran ini masih cenderung teoritis dan kurang disertai pengalaman praktik langsung</w:t>
      </w:r>
      <w:r w:rsidR="00036F44">
        <w:rPr>
          <w:rFonts w:ascii="Arial" w:hAnsi="Arial" w:cs="Arial"/>
          <w:sz w:val="24"/>
          <w:lang w:val="en-US"/>
        </w:rPr>
        <w:t xml:space="preserve"> (Natalia </w:t>
      </w:r>
      <w:r w:rsidR="00036F44" w:rsidRPr="0016198E">
        <w:rPr>
          <w:rFonts w:ascii="Arial" w:hAnsi="Arial" w:cs="Arial"/>
          <w:i/>
          <w:sz w:val="24"/>
          <w:lang w:val="en-US"/>
        </w:rPr>
        <w:t>et al.</w:t>
      </w:r>
      <w:r w:rsidR="00036F44">
        <w:rPr>
          <w:rFonts w:ascii="Arial" w:hAnsi="Arial" w:cs="Arial"/>
          <w:sz w:val="24"/>
          <w:lang w:val="en-US"/>
        </w:rPr>
        <w:t>, 2023)</w:t>
      </w:r>
      <w:r w:rsidR="00036F44" w:rsidRPr="00E80526">
        <w:rPr>
          <w:rFonts w:ascii="Arial" w:hAnsi="Arial" w:cs="Arial"/>
          <w:sz w:val="24"/>
        </w:rPr>
        <w:t>.</w:t>
      </w:r>
      <w:r w:rsidRPr="00E80526">
        <w:rPr>
          <w:rFonts w:ascii="Arial" w:hAnsi="Arial" w:cs="Arial"/>
          <w:sz w:val="24"/>
        </w:rPr>
        <w:t xml:space="preserve"> </w:t>
      </w:r>
    </w:p>
    <w:p w14:paraId="013B09DF" w14:textId="20FA249B" w:rsidR="00324A2D" w:rsidRDefault="00E80526" w:rsidP="007755F3">
      <w:pPr>
        <w:spacing w:after="0" w:line="240" w:lineRule="auto"/>
        <w:ind w:firstLine="567"/>
        <w:jc w:val="both"/>
        <w:rPr>
          <w:rFonts w:ascii="Arial" w:hAnsi="Arial" w:cs="Arial"/>
          <w:sz w:val="24"/>
          <w:lang w:val="en-US"/>
        </w:rPr>
      </w:pPr>
      <w:r w:rsidRPr="00E80526">
        <w:rPr>
          <w:rFonts w:ascii="Arial" w:hAnsi="Arial" w:cs="Arial"/>
          <w:sz w:val="24"/>
        </w:rPr>
        <w:t xml:space="preserve">Praktikum biologi molekuler </w:t>
      </w:r>
      <w:r w:rsidR="007302B8">
        <w:rPr>
          <w:rFonts w:ascii="Arial" w:hAnsi="Arial" w:cs="Arial"/>
          <w:sz w:val="24"/>
          <w:lang w:val="en-US"/>
        </w:rPr>
        <w:t xml:space="preserve">dasar </w:t>
      </w:r>
      <w:r w:rsidRPr="00E80526">
        <w:rPr>
          <w:rFonts w:ascii="Arial" w:hAnsi="Arial" w:cs="Arial"/>
          <w:sz w:val="24"/>
        </w:rPr>
        <w:t>menjadi alternatif pembelajaran yang efektif karena mampu melatih keterampilan proses sains seperti observasi, eksperimen, analisis data, hingga penyimpulan. Keterampilan ini sangat penting dalam berbagai bidang keahlian, termasuk kesehatan, teknologi laboratorium medik, pertanian, dan bioteknologi. Praktikum juga memperkuat kemampuan berpikir kritis dan pemecahan masalah yang sangat dibutuhkan di dunia kerja</w:t>
      </w:r>
      <w:r w:rsidR="00D62E10">
        <w:rPr>
          <w:rFonts w:ascii="Arial" w:hAnsi="Arial" w:cs="Arial"/>
          <w:sz w:val="24"/>
          <w:lang w:val="en-US"/>
        </w:rPr>
        <w:t xml:space="preserve"> (Heny &amp; Aviventi, 2023)</w:t>
      </w:r>
      <w:r w:rsidRPr="00E80526">
        <w:rPr>
          <w:rFonts w:ascii="Arial" w:hAnsi="Arial" w:cs="Arial"/>
          <w:sz w:val="24"/>
        </w:rPr>
        <w:t>. Sayangnya, di banyak SMK, pembelajaran IPAS belum optimal dalam memberikan ruang eksplorasi dan praktik ilmiah, sehingga siswa kurang terbiasa mengamati, mengolah data, dan menarik kesimpulan secara sistematis. Integrasi praktikum berbasis keterampilan proses menjadi kunci untuk meningkatkan pemahaman konsep sekaligus membentuk karakter ilmiah siswa</w:t>
      </w:r>
      <w:r w:rsidR="00D62E10">
        <w:rPr>
          <w:rFonts w:ascii="Arial" w:hAnsi="Arial" w:cs="Arial"/>
          <w:sz w:val="24"/>
          <w:lang w:val="en-US"/>
        </w:rPr>
        <w:t xml:space="preserve"> </w:t>
      </w:r>
      <w:r w:rsidRPr="00E80526">
        <w:rPr>
          <w:rFonts w:ascii="Arial" w:hAnsi="Arial" w:cs="Arial"/>
          <w:sz w:val="24"/>
        </w:rPr>
        <w:t>.</w:t>
      </w:r>
      <w:r w:rsidR="00324A2D" w:rsidRPr="00E80526">
        <w:rPr>
          <w:rFonts w:ascii="Arial" w:hAnsi="Arial" w:cs="Arial"/>
          <w:sz w:val="24"/>
          <w:lang w:val="en-US"/>
        </w:rPr>
        <w:t xml:space="preserve"> </w:t>
      </w:r>
    </w:p>
    <w:p w14:paraId="3693CBA6" w14:textId="65F6F1E4" w:rsidR="007679A4" w:rsidRDefault="00E67C45" w:rsidP="007755F3">
      <w:pPr>
        <w:spacing w:after="0" w:line="240" w:lineRule="auto"/>
        <w:ind w:firstLine="567"/>
        <w:jc w:val="both"/>
        <w:rPr>
          <w:rFonts w:ascii="Arial" w:hAnsi="Arial" w:cs="Arial"/>
          <w:sz w:val="24"/>
          <w:lang w:val="en-US"/>
        </w:rPr>
      </w:pPr>
      <w:r>
        <w:rPr>
          <w:rFonts w:ascii="Arial" w:hAnsi="Arial" w:cs="Arial"/>
          <w:sz w:val="24"/>
          <w:lang w:val="en-US"/>
        </w:rPr>
        <w:t>P</w:t>
      </w:r>
      <w:r w:rsidRPr="00E67C45">
        <w:rPr>
          <w:rFonts w:ascii="Arial" w:hAnsi="Arial" w:cs="Arial"/>
          <w:sz w:val="24"/>
        </w:rPr>
        <w:t xml:space="preserve">engembangan </w:t>
      </w:r>
      <w:r w:rsidR="007679A4">
        <w:rPr>
          <w:rFonts w:ascii="Arial" w:hAnsi="Arial" w:cs="Arial"/>
          <w:sz w:val="24"/>
          <w:lang w:val="en-US"/>
        </w:rPr>
        <w:t>p</w:t>
      </w:r>
      <w:r w:rsidRPr="00E67C45">
        <w:rPr>
          <w:rFonts w:ascii="Arial" w:hAnsi="Arial" w:cs="Arial"/>
          <w:sz w:val="24"/>
        </w:rPr>
        <w:t xml:space="preserve">enuntun ini dirancang untuk mendukung siswa dalam mengembangkan proyek biologi molekuler secara mandiri, sekaligus meningkatkan kreativitas, pengalaman belajar, dan pemahaman konsep. Selaras dengan semangat Kurikulum Merdeka, penuntun ini mendorong kebebasan eksplorasi dan solusi inovatif dalam pembelajaran sains. Dilengkapi dengan petunjuk yang sistematis dan berbasis pendekatan ilmiah, penuntun ini membantu siswa mengasah keterampilan proses sains—mulai dari observasi hingga analisis data—secara praktis dan kontekstual. Penyesuaiannya dengan capaian pembelajaran kelas X Program Keahlian Kesehatan dan Pekerjaan Sosial menjadikannya relevan dan aplikatif. </w:t>
      </w:r>
    </w:p>
    <w:p w14:paraId="4DD16031" w14:textId="5EF86D87" w:rsidR="00E67C45" w:rsidRPr="00E67C45" w:rsidRDefault="00E67C45" w:rsidP="007755F3">
      <w:pPr>
        <w:spacing w:after="0" w:line="240" w:lineRule="auto"/>
        <w:ind w:firstLine="567"/>
        <w:jc w:val="both"/>
        <w:rPr>
          <w:rFonts w:ascii="Arial" w:hAnsi="Arial" w:cs="Arial"/>
          <w:sz w:val="28"/>
          <w:lang w:val="en-US"/>
        </w:rPr>
      </w:pPr>
      <w:r w:rsidRPr="00E67C45">
        <w:rPr>
          <w:rFonts w:ascii="Arial" w:hAnsi="Arial" w:cs="Arial"/>
          <w:sz w:val="24"/>
        </w:rPr>
        <w:t>Dengan demikian, penuntun ini diharapkan tidak hanya mempermudah pelaksanaan praktikum, tetapi juga mampu meningkatkan penguasaan konsep dan keterampilan ilmiah siswa, serta membekali lulusan SMK dengan kemampuan berpikir kritis, ketelitian, dan pemecahan masalah berbasis sains yang dibutuhkan di dunia kerja.</w:t>
      </w: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5398F0CA" w14:textId="77777777" w:rsidR="00EA4632" w:rsidRDefault="00EA4632" w:rsidP="00126618">
      <w:pPr>
        <w:spacing w:after="0" w:line="240" w:lineRule="auto"/>
        <w:ind w:firstLine="567"/>
        <w:jc w:val="both"/>
        <w:rPr>
          <w:rFonts w:ascii="Arial" w:hAnsi="Arial" w:cs="Arial"/>
          <w:sz w:val="24"/>
          <w:lang w:val="en-US"/>
        </w:rPr>
      </w:pPr>
      <w:r w:rsidRPr="00EA4632">
        <w:rPr>
          <w:rFonts w:ascii="Arial" w:hAnsi="Arial" w:cs="Arial"/>
          <w:sz w:val="24"/>
        </w:rPr>
        <w:t>Penelitian ini menggunakan metode pengembangan (</w:t>
      </w:r>
      <w:r w:rsidRPr="00EA4632">
        <w:rPr>
          <w:rFonts w:ascii="Arial" w:hAnsi="Arial" w:cs="Arial"/>
          <w:i/>
          <w:sz w:val="24"/>
        </w:rPr>
        <w:t>Research and Development</w:t>
      </w:r>
      <w:r w:rsidRPr="00EA4632">
        <w:rPr>
          <w:rFonts w:ascii="Arial" w:hAnsi="Arial" w:cs="Arial"/>
          <w:sz w:val="24"/>
        </w:rPr>
        <w:t>) dengan model ADDIE (</w:t>
      </w:r>
      <w:r w:rsidRPr="00EA4632">
        <w:rPr>
          <w:rFonts w:ascii="Arial" w:hAnsi="Arial" w:cs="Arial"/>
          <w:i/>
          <w:sz w:val="24"/>
        </w:rPr>
        <w:t>Analysis, Design, Development, Implementation, and Evaluation</w:t>
      </w:r>
      <w:r w:rsidRPr="00EA4632">
        <w:rPr>
          <w:rFonts w:ascii="Arial" w:hAnsi="Arial" w:cs="Arial"/>
          <w:sz w:val="24"/>
        </w:rPr>
        <w:t xml:space="preserve">). Model ini dipilih karena sesuai untuk merancang dan menguji efektivitas media pembelajaran berupa penuntun praktikum berbasis </w:t>
      </w:r>
      <w:r w:rsidRPr="00EA4632">
        <w:rPr>
          <w:rStyle w:val="Emphasis"/>
          <w:rFonts w:ascii="Arial" w:hAnsi="Arial" w:cs="Arial"/>
          <w:sz w:val="24"/>
        </w:rPr>
        <w:t>Project-Based Learning</w:t>
      </w:r>
      <w:r w:rsidRPr="00EA4632">
        <w:rPr>
          <w:rFonts w:ascii="Arial" w:hAnsi="Arial" w:cs="Arial"/>
          <w:sz w:val="24"/>
        </w:rPr>
        <w:t xml:space="preserve"> (PjBL). Setiap tahap ADDIE dijalankan secara sistematis </w:t>
      </w:r>
      <w:r w:rsidRPr="00EA4632">
        <w:rPr>
          <w:rFonts w:ascii="Arial" w:hAnsi="Arial" w:cs="Arial"/>
          <w:sz w:val="24"/>
        </w:rPr>
        <w:lastRenderedPageBreak/>
        <w:t>untuk memastikan produk yang dihasilkan sesuai dengan kebutuhan peserta didik dan capaian pembelajaran.</w:t>
      </w:r>
    </w:p>
    <w:p w14:paraId="207DFA72" w14:textId="77777777" w:rsidR="006D421D" w:rsidRDefault="00233ABA" w:rsidP="006D421D">
      <w:pPr>
        <w:spacing w:after="0" w:line="240" w:lineRule="auto"/>
        <w:ind w:firstLine="567"/>
        <w:jc w:val="both"/>
        <w:rPr>
          <w:rFonts w:ascii="Arial" w:hAnsi="Arial" w:cs="Arial"/>
          <w:sz w:val="24"/>
          <w:lang w:val="en-US"/>
        </w:rPr>
      </w:pPr>
      <w:r w:rsidRPr="00233ABA">
        <w:rPr>
          <w:rFonts w:ascii="Arial" w:hAnsi="Arial" w:cs="Arial"/>
          <w:sz w:val="24"/>
        </w:rPr>
        <w:t>Penelitian ini melibatkan 33 siswa kelas X dari tiga program keahlian di SMK Galang Insan Mandiri Binjai, yang terbagi dalam tiga tahap uji: perorangan (3 siswa), kelompok kecil (9 siswa), dan kelompok terbatas (21 siswa). Pemilihan peserta dilakukan secara purposif dengan mempertimbangkan keberagaman kemampuan akademik. Pendekatan ini memberikan gambaran yang lebih utuh tentang efektivitas penuntun praktikum dalam konteks kelas yang beragam dan ses</w:t>
      </w:r>
      <w:r w:rsidR="006D421D">
        <w:rPr>
          <w:rFonts w:ascii="Arial" w:hAnsi="Arial" w:cs="Arial"/>
          <w:sz w:val="24"/>
        </w:rPr>
        <w:t>uai dengan kondisi nyata di SMK</w:t>
      </w:r>
      <w:r w:rsidR="006D421D">
        <w:rPr>
          <w:rFonts w:ascii="Arial" w:hAnsi="Arial" w:cs="Arial"/>
          <w:sz w:val="24"/>
          <w:lang w:val="en-US"/>
        </w:rPr>
        <w:t>.</w:t>
      </w:r>
    </w:p>
    <w:p w14:paraId="4CEEDF1E" w14:textId="343046B6" w:rsidR="00A87B03" w:rsidRPr="006D421D" w:rsidRDefault="006D421D" w:rsidP="006D421D">
      <w:pPr>
        <w:spacing w:after="0" w:line="240" w:lineRule="auto"/>
        <w:ind w:firstLine="567"/>
        <w:jc w:val="both"/>
        <w:rPr>
          <w:rFonts w:ascii="Arial" w:hAnsi="Arial" w:cs="Arial"/>
          <w:sz w:val="28"/>
          <w:lang w:val="en-US"/>
        </w:rPr>
      </w:pPr>
      <w:r w:rsidRPr="006D421D">
        <w:rPr>
          <w:rFonts w:ascii="Arial" w:hAnsi="Arial" w:cs="Arial"/>
          <w:sz w:val="24"/>
        </w:rPr>
        <w:t xml:space="preserve">Penelitian ini menggunakan instrumen penilaian yang disesuaikan dari angket kelayakan buku BNSP untuk mengevaluasi penuntun praktikum biologi molekuler. Terdapat tiga jenis lembar validasi: untuk ahli materi, ahli desain pembelajaran, dan ahli desain layout. Penilaian mencakup aspek isi, kebahasaan, visual, serta kesesuaian dengan pendekatan Project-Based Learning dan Kurikulum Merdeka. Validasi dilakukan oleh lima ahli dari bidang yang relevan. Prosedur pengembangan mengikuti model ADDIE, dimulai dari analisis </w:t>
      </w:r>
      <w:r>
        <w:rPr>
          <w:rFonts w:ascii="Arial" w:hAnsi="Arial" w:cs="Arial"/>
          <w:sz w:val="24"/>
        </w:rPr>
        <w:t>kebutuhan hingga tahap validasi</w:t>
      </w:r>
      <w:r>
        <w:rPr>
          <w:rFonts w:ascii="Arial" w:hAnsi="Arial" w:cs="Arial"/>
          <w:sz w:val="24"/>
          <w:lang w:val="en-US"/>
        </w:rPr>
        <w:t xml:space="preserve"> </w:t>
      </w:r>
      <w:r w:rsidR="009E60E0" w:rsidRPr="009E60E0">
        <w:rPr>
          <w:rFonts w:ascii="Arial" w:hAnsi="Arial" w:cs="Arial"/>
          <w:sz w:val="24"/>
          <w:szCs w:val="24"/>
        </w:rPr>
        <w:t xml:space="preserve">Secara visual tahapan model ADDIE dapat dilihat pada </w:t>
      </w:r>
      <w:r w:rsidR="004A1F03" w:rsidRPr="009E60E0">
        <w:rPr>
          <w:rFonts w:ascii="Arial" w:eastAsia="Book Antiqua" w:hAnsi="Arial" w:cs="Arial"/>
          <w:sz w:val="24"/>
          <w:szCs w:val="24"/>
          <w:lang w:val="en-US"/>
        </w:rPr>
        <w:t xml:space="preserve">Gambar </w:t>
      </w:r>
      <w:r w:rsidR="00116953" w:rsidRPr="009E60E0">
        <w:rPr>
          <w:rFonts w:ascii="Arial" w:eastAsia="Book Antiqua" w:hAnsi="Arial" w:cs="Arial"/>
          <w:sz w:val="24"/>
          <w:szCs w:val="24"/>
          <w:lang w:val="en-US"/>
        </w:rPr>
        <w:t>1</w:t>
      </w:r>
      <w:r w:rsidR="004A1F03" w:rsidRPr="009E60E0">
        <w:rPr>
          <w:rFonts w:ascii="Arial" w:eastAsia="Book Antiqua" w:hAnsi="Arial" w:cs="Arial"/>
          <w:sz w:val="24"/>
          <w:szCs w:val="24"/>
          <w:lang w:val="en-US"/>
        </w:rPr>
        <w:t>.</w:t>
      </w:r>
      <w:r w:rsidR="00A87B03" w:rsidRPr="009E60E0">
        <w:rPr>
          <w:rFonts w:ascii="Arial" w:eastAsia="Book Antiqua" w:hAnsi="Arial" w:cs="Arial"/>
          <w:sz w:val="24"/>
          <w:szCs w:val="24"/>
          <w:lang w:val="en-US"/>
        </w:rPr>
        <w:t xml:space="preserve"> </w:t>
      </w:r>
    </w:p>
    <w:p w14:paraId="493E477E" w14:textId="16F05644" w:rsidR="004A1F03" w:rsidRDefault="00340F99" w:rsidP="004A1F03">
      <w:pPr>
        <w:spacing w:after="0" w:line="240" w:lineRule="auto"/>
        <w:jc w:val="center"/>
        <w:rPr>
          <w:rFonts w:ascii="Arial" w:eastAsia="Book Antiqua" w:hAnsi="Arial" w:cs="Arial"/>
          <w:color w:val="FF0000"/>
          <w:sz w:val="24"/>
          <w:szCs w:val="24"/>
          <w:lang w:val="en-US"/>
        </w:rPr>
      </w:pPr>
      <w:r w:rsidRPr="00AE3962">
        <w:rPr>
          <w:rFonts w:ascii="Times New Roman" w:hAnsi="Times New Roman" w:cs="Times New Roman"/>
          <w:b/>
          <w:noProof/>
          <w:sz w:val="24"/>
          <w:szCs w:val="24"/>
        </w:rPr>
        <w:drawing>
          <wp:inline distT="0" distB="0" distL="0" distR="0" wp14:anchorId="1D2A324A" wp14:editId="76D81493">
            <wp:extent cx="3801005" cy="229584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01005" cy="2295845"/>
                    </a:xfrm>
                    <a:prstGeom prst="rect">
                      <a:avLst/>
                    </a:prstGeom>
                  </pic:spPr>
                </pic:pic>
              </a:graphicData>
            </a:graphic>
          </wp:inline>
        </w:drawing>
      </w:r>
    </w:p>
    <w:p w14:paraId="5EC8A88A" w14:textId="16733B0F" w:rsidR="004A1F03" w:rsidRDefault="004A1F03" w:rsidP="004A1F03">
      <w:pPr>
        <w:spacing w:after="0" w:line="240" w:lineRule="auto"/>
        <w:jc w:val="center"/>
        <w:rPr>
          <w:rFonts w:ascii="Arial" w:eastAsia="Book Antiqua" w:hAnsi="Arial" w:cs="Arial"/>
          <w:sz w:val="24"/>
          <w:szCs w:val="24"/>
          <w:lang w:val="en-US"/>
        </w:rPr>
      </w:pPr>
      <w:r w:rsidRPr="004A1F03">
        <w:rPr>
          <w:rFonts w:ascii="Arial" w:eastAsia="Book Antiqua" w:hAnsi="Arial" w:cs="Arial"/>
          <w:b/>
          <w:sz w:val="24"/>
          <w:szCs w:val="24"/>
        </w:rPr>
        <w:t xml:space="preserve">Gambar </w:t>
      </w:r>
      <w:r w:rsidR="00116953">
        <w:rPr>
          <w:rFonts w:ascii="Arial" w:eastAsia="Book Antiqua" w:hAnsi="Arial" w:cs="Arial"/>
          <w:b/>
          <w:sz w:val="24"/>
          <w:szCs w:val="24"/>
          <w:lang w:val="en-US"/>
        </w:rPr>
        <w:t>1</w:t>
      </w:r>
      <w:r w:rsidRPr="004A1F03">
        <w:rPr>
          <w:rFonts w:ascii="Arial" w:eastAsia="Book Antiqua" w:hAnsi="Arial" w:cs="Arial"/>
          <w:b/>
          <w:sz w:val="24"/>
          <w:szCs w:val="24"/>
        </w:rPr>
        <w:t>.</w:t>
      </w:r>
      <w:r w:rsidRPr="004A1F03">
        <w:rPr>
          <w:rFonts w:ascii="Arial" w:eastAsia="Book Antiqua" w:hAnsi="Arial" w:cs="Arial"/>
          <w:sz w:val="24"/>
          <w:szCs w:val="24"/>
        </w:rPr>
        <w:t xml:space="preserve"> </w:t>
      </w:r>
      <w:r w:rsidR="00340F99">
        <w:rPr>
          <w:rFonts w:ascii="Arial" w:eastAsia="Book Antiqua" w:hAnsi="Arial" w:cs="Arial"/>
          <w:sz w:val="24"/>
          <w:szCs w:val="24"/>
          <w:lang w:val="en-US"/>
        </w:rPr>
        <w:t>Konsep ADDIE</w:t>
      </w:r>
    </w:p>
    <w:p w14:paraId="5DAD5B68" w14:textId="4625389E" w:rsidR="00340F99" w:rsidRPr="00340F99" w:rsidRDefault="00340F99" w:rsidP="004A1F03">
      <w:pPr>
        <w:spacing w:after="0" w:line="240" w:lineRule="auto"/>
        <w:jc w:val="center"/>
        <w:rPr>
          <w:rFonts w:ascii="Arial" w:eastAsia="Book Antiqua" w:hAnsi="Arial" w:cs="Arial"/>
          <w:sz w:val="20"/>
          <w:szCs w:val="24"/>
          <w:lang w:val="en-US"/>
        </w:rPr>
      </w:pPr>
      <w:r w:rsidRPr="00340F99">
        <w:rPr>
          <w:rFonts w:ascii="Arial" w:eastAsia="Book Antiqua" w:hAnsi="Arial" w:cs="Arial"/>
          <w:sz w:val="20"/>
          <w:szCs w:val="24"/>
          <w:lang w:val="en-US"/>
        </w:rPr>
        <w:t>(Sumber: Branch, 2010)</w:t>
      </w:r>
    </w:p>
    <w:p w14:paraId="02F2694E" w14:textId="757006C9" w:rsidR="00E45447" w:rsidRPr="00B55A4F" w:rsidRDefault="00C80066" w:rsidP="00126618">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p>
    <w:p w14:paraId="1F6897E9" w14:textId="5BBF9CAA" w:rsidR="00A87B03" w:rsidRDefault="00114EFB" w:rsidP="00154BED">
      <w:pPr>
        <w:pStyle w:val="JRPMBody"/>
        <w:numPr>
          <w:ilvl w:val="0"/>
          <w:numId w:val="4"/>
        </w:numPr>
        <w:ind w:left="567" w:hanging="567"/>
        <w:contextualSpacing/>
        <w:rPr>
          <w:rFonts w:ascii="Arial" w:hAnsi="Arial" w:cs="Arial"/>
          <w:sz w:val="24"/>
          <w:lang w:val="en-US"/>
        </w:rPr>
      </w:pPr>
      <w:bookmarkStart w:id="0" w:name="_heading=h.gjdgxs" w:colFirst="0" w:colLast="0"/>
      <w:bookmarkEnd w:id="0"/>
      <w:r>
        <w:rPr>
          <w:rFonts w:ascii="Arial" w:hAnsi="Arial" w:cs="Arial"/>
          <w:sz w:val="24"/>
          <w:lang w:val="en-US"/>
        </w:rPr>
        <w:t>Validitas Penuntun Praktikum Biologi Molekuler Dasar</w:t>
      </w:r>
    </w:p>
    <w:p w14:paraId="0F420EBE" w14:textId="0E4F442C" w:rsidR="00DA0B5F" w:rsidRPr="00BA50E9" w:rsidRDefault="007F687E" w:rsidP="002659DE">
      <w:pPr>
        <w:pStyle w:val="JRPMBody"/>
        <w:numPr>
          <w:ilvl w:val="0"/>
          <w:numId w:val="5"/>
        </w:numPr>
        <w:ind w:left="567" w:hanging="567"/>
        <w:contextualSpacing/>
        <w:rPr>
          <w:rFonts w:ascii="Arial" w:hAnsi="Arial" w:cs="Arial"/>
          <w:sz w:val="24"/>
          <w:lang w:val="en-US"/>
        </w:rPr>
      </w:pPr>
      <w:r>
        <w:rPr>
          <w:rFonts w:ascii="Arial" w:hAnsi="Arial" w:cs="Arial"/>
          <w:sz w:val="24"/>
          <w:lang w:val="en-US"/>
        </w:rPr>
        <w:t>Validitas Ahli Materi</w:t>
      </w:r>
    </w:p>
    <w:p w14:paraId="744490CD" w14:textId="40BDEE6F" w:rsidR="00BA50E9" w:rsidRDefault="0073457A" w:rsidP="00E65ACC">
      <w:pPr>
        <w:spacing w:after="0" w:line="240" w:lineRule="auto"/>
        <w:ind w:firstLine="567"/>
        <w:contextualSpacing/>
        <w:jc w:val="both"/>
        <w:rPr>
          <w:rFonts w:ascii="Arial" w:hAnsi="Arial" w:cs="Arial"/>
          <w:sz w:val="24"/>
          <w:szCs w:val="24"/>
          <w:lang w:val="en-US"/>
        </w:rPr>
      </w:pPr>
      <w:r>
        <w:rPr>
          <w:rFonts w:ascii="Arial" w:hAnsi="Arial" w:cs="Arial"/>
          <w:sz w:val="24"/>
          <w:szCs w:val="24"/>
          <w:lang w:val="en-US"/>
        </w:rPr>
        <w:t>Hasil penilaian yang dilakukan oleh tim ahli materi dapat dilihat pada Tabel 1.</w:t>
      </w:r>
    </w:p>
    <w:p w14:paraId="56E415E0" w14:textId="77777777" w:rsidR="00BF5216" w:rsidRDefault="00BF5216" w:rsidP="0073457A">
      <w:pPr>
        <w:spacing w:after="0" w:line="240" w:lineRule="auto"/>
        <w:ind w:firstLine="993"/>
        <w:contextualSpacing/>
        <w:jc w:val="both"/>
        <w:rPr>
          <w:rFonts w:ascii="Arial" w:hAnsi="Arial" w:cs="Arial"/>
          <w:sz w:val="24"/>
          <w:szCs w:val="24"/>
          <w:lang w:val="en-US"/>
        </w:rPr>
      </w:pPr>
    </w:p>
    <w:p w14:paraId="1F7E036D" w14:textId="2391F760" w:rsidR="00DA0B5F" w:rsidRPr="00BA50E9" w:rsidRDefault="00DA0B5F" w:rsidP="00154BED">
      <w:pPr>
        <w:spacing w:after="0" w:line="240" w:lineRule="auto"/>
        <w:contextualSpacing/>
        <w:jc w:val="both"/>
        <w:rPr>
          <w:rFonts w:ascii="Arial" w:hAnsi="Arial" w:cs="Arial"/>
          <w:sz w:val="24"/>
          <w:szCs w:val="24"/>
        </w:rPr>
      </w:pPr>
      <w:r w:rsidRPr="00BA50E9">
        <w:rPr>
          <w:rFonts w:ascii="Arial" w:hAnsi="Arial" w:cs="Arial"/>
          <w:sz w:val="24"/>
          <w:szCs w:val="24"/>
        </w:rPr>
        <w:t xml:space="preserve">Tabel </w:t>
      </w:r>
      <w:r w:rsidRPr="00BA50E9">
        <w:rPr>
          <w:rFonts w:ascii="Arial" w:hAnsi="Arial" w:cs="Arial"/>
          <w:sz w:val="24"/>
          <w:szCs w:val="24"/>
          <w:lang w:val="en-US"/>
        </w:rPr>
        <w:t>1</w:t>
      </w:r>
      <w:r w:rsidRPr="00BA50E9">
        <w:rPr>
          <w:rFonts w:ascii="Arial" w:hAnsi="Arial" w:cs="Arial"/>
          <w:sz w:val="24"/>
          <w:szCs w:val="24"/>
        </w:rPr>
        <w:t xml:space="preserve">. </w:t>
      </w:r>
      <w:r w:rsidR="004B1967">
        <w:rPr>
          <w:rFonts w:ascii="Arial" w:hAnsi="Arial" w:cs="Arial"/>
          <w:sz w:val="24"/>
          <w:szCs w:val="24"/>
          <w:lang w:val="en-US"/>
        </w:rPr>
        <w:t xml:space="preserve">Rekapitulasi </w:t>
      </w:r>
      <w:r w:rsidR="00FE2618">
        <w:rPr>
          <w:rFonts w:ascii="Arial" w:hAnsi="Arial" w:cs="Arial"/>
          <w:sz w:val="24"/>
          <w:szCs w:val="24"/>
          <w:lang w:val="en-US"/>
        </w:rPr>
        <w:t>hasil</w:t>
      </w:r>
      <w:r w:rsidRPr="00BA50E9">
        <w:rPr>
          <w:rFonts w:ascii="Arial" w:hAnsi="Arial" w:cs="Arial"/>
          <w:sz w:val="24"/>
          <w:szCs w:val="24"/>
        </w:rPr>
        <w:t xml:space="preserve"> </w:t>
      </w:r>
      <w:r w:rsidRPr="00BA50E9">
        <w:rPr>
          <w:rFonts w:ascii="Arial" w:hAnsi="Arial" w:cs="Arial"/>
          <w:sz w:val="24"/>
          <w:szCs w:val="24"/>
          <w:lang w:val="en-US"/>
        </w:rPr>
        <w:t xml:space="preserve">validasi </w:t>
      </w:r>
      <w:r w:rsidR="00BF5216">
        <w:rPr>
          <w:rFonts w:ascii="Arial" w:hAnsi="Arial" w:cs="Arial"/>
          <w:sz w:val="24"/>
          <w:szCs w:val="24"/>
          <w:lang w:val="en-US"/>
        </w:rPr>
        <w:t>ahli materi</w:t>
      </w:r>
    </w:p>
    <w:tbl>
      <w:tblPr>
        <w:tblStyle w:val="TableGrid"/>
        <w:tblW w:w="0" w:type="auto"/>
        <w:tblInd w:w="108" w:type="dxa"/>
        <w:tblLook w:val="04A0" w:firstRow="1" w:lastRow="0" w:firstColumn="1" w:lastColumn="0" w:noHBand="0" w:noVBand="1"/>
      </w:tblPr>
      <w:tblGrid>
        <w:gridCol w:w="692"/>
        <w:gridCol w:w="4145"/>
        <w:gridCol w:w="2147"/>
        <w:gridCol w:w="2194"/>
      </w:tblGrid>
      <w:tr w:rsidR="00DA0B5F" w:rsidRPr="00BA50E9" w14:paraId="2D328E62" w14:textId="77777777" w:rsidTr="00F26F56">
        <w:tc>
          <w:tcPr>
            <w:tcW w:w="709" w:type="dxa"/>
            <w:vAlign w:val="center"/>
          </w:tcPr>
          <w:p w14:paraId="40563D25" w14:textId="77777777" w:rsidR="00DA0B5F" w:rsidRPr="00BA50E9" w:rsidRDefault="00DA0B5F" w:rsidP="00154BED">
            <w:pPr>
              <w:contextualSpacing/>
              <w:jc w:val="center"/>
              <w:rPr>
                <w:rFonts w:ascii="Arial" w:hAnsi="Arial" w:cs="Arial"/>
                <w:b/>
                <w:sz w:val="24"/>
                <w:szCs w:val="24"/>
              </w:rPr>
            </w:pPr>
            <w:r w:rsidRPr="00BA50E9">
              <w:rPr>
                <w:rFonts w:ascii="Arial" w:hAnsi="Arial" w:cs="Arial"/>
                <w:b/>
                <w:sz w:val="24"/>
                <w:szCs w:val="24"/>
              </w:rPr>
              <w:t>No.</w:t>
            </w:r>
          </w:p>
        </w:tc>
        <w:tc>
          <w:tcPr>
            <w:tcW w:w="4678" w:type="dxa"/>
            <w:vAlign w:val="center"/>
          </w:tcPr>
          <w:p w14:paraId="47749865" w14:textId="77777777" w:rsidR="00DA0B5F" w:rsidRPr="00BA50E9" w:rsidRDefault="00DA0B5F" w:rsidP="00154BED">
            <w:pPr>
              <w:contextualSpacing/>
              <w:jc w:val="center"/>
              <w:rPr>
                <w:rFonts w:ascii="Arial" w:hAnsi="Arial" w:cs="Arial"/>
                <w:b/>
                <w:sz w:val="24"/>
                <w:szCs w:val="24"/>
              </w:rPr>
            </w:pPr>
            <w:r w:rsidRPr="00BA50E9">
              <w:rPr>
                <w:rFonts w:ascii="Arial" w:hAnsi="Arial" w:cs="Arial"/>
                <w:b/>
                <w:sz w:val="24"/>
                <w:szCs w:val="24"/>
              </w:rPr>
              <w:t>Aspek Penilaian</w:t>
            </w:r>
          </w:p>
        </w:tc>
        <w:tc>
          <w:tcPr>
            <w:tcW w:w="2271" w:type="dxa"/>
            <w:vAlign w:val="center"/>
          </w:tcPr>
          <w:p w14:paraId="5F07405E" w14:textId="77777777" w:rsidR="00DA0B5F" w:rsidRPr="00BA50E9" w:rsidRDefault="00DA0B5F" w:rsidP="00154BED">
            <w:pPr>
              <w:contextualSpacing/>
              <w:jc w:val="center"/>
              <w:rPr>
                <w:rFonts w:ascii="Arial" w:hAnsi="Arial" w:cs="Arial"/>
                <w:b/>
                <w:sz w:val="24"/>
                <w:szCs w:val="24"/>
              </w:rPr>
            </w:pPr>
            <w:r w:rsidRPr="00BA50E9">
              <w:rPr>
                <w:rFonts w:ascii="Arial" w:hAnsi="Arial" w:cs="Arial"/>
                <w:b/>
                <w:sz w:val="24"/>
                <w:szCs w:val="24"/>
              </w:rPr>
              <w:t>Persentase</w:t>
            </w:r>
          </w:p>
        </w:tc>
        <w:tc>
          <w:tcPr>
            <w:tcW w:w="2410" w:type="dxa"/>
            <w:vAlign w:val="center"/>
          </w:tcPr>
          <w:p w14:paraId="343D42A5" w14:textId="77777777" w:rsidR="00DA0B5F" w:rsidRPr="00BA50E9" w:rsidRDefault="00DA0B5F" w:rsidP="00154BED">
            <w:pPr>
              <w:contextualSpacing/>
              <w:jc w:val="center"/>
              <w:rPr>
                <w:rFonts w:ascii="Arial" w:hAnsi="Arial" w:cs="Arial"/>
                <w:b/>
                <w:sz w:val="24"/>
                <w:szCs w:val="24"/>
              </w:rPr>
            </w:pPr>
            <w:r w:rsidRPr="00BA50E9">
              <w:rPr>
                <w:rFonts w:ascii="Arial" w:hAnsi="Arial" w:cs="Arial"/>
                <w:b/>
                <w:sz w:val="24"/>
                <w:szCs w:val="24"/>
              </w:rPr>
              <w:t>Kriteria</w:t>
            </w:r>
          </w:p>
        </w:tc>
      </w:tr>
      <w:tr w:rsidR="00DA0B5F" w:rsidRPr="00BA50E9" w14:paraId="3E6A2E6A" w14:textId="77777777" w:rsidTr="00F26F56">
        <w:tc>
          <w:tcPr>
            <w:tcW w:w="709" w:type="dxa"/>
          </w:tcPr>
          <w:p w14:paraId="078D024C" w14:textId="77777777" w:rsidR="00DA0B5F" w:rsidRPr="00BA50E9" w:rsidRDefault="00DA0B5F" w:rsidP="00154BED">
            <w:pPr>
              <w:contextualSpacing/>
              <w:jc w:val="center"/>
              <w:rPr>
                <w:rFonts w:ascii="Arial" w:hAnsi="Arial" w:cs="Arial"/>
                <w:sz w:val="24"/>
                <w:szCs w:val="24"/>
              </w:rPr>
            </w:pPr>
            <w:r w:rsidRPr="00BA50E9">
              <w:rPr>
                <w:rFonts w:ascii="Arial" w:hAnsi="Arial" w:cs="Arial"/>
                <w:sz w:val="24"/>
                <w:szCs w:val="24"/>
              </w:rPr>
              <w:t>1</w:t>
            </w:r>
          </w:p>
        </w:tc>
        <w:tc>
          <w:tcPr>
            <w:tcW w:w="4678" w:type="dxa"/>
          </w:tcPr>
          <w:p w14:paraId="479DD608" w14:textId="77777777" w:rsidR="00DA0B5F" w:rsidRPr="00BA50E9" w:rsidRDefault="00DA0B5F" w:rsidP="00154BED">
            <w:pPr>
              <w:contextualSpacing/>
              <w:jc w:val="both"/>
              <w:rPr>
                <w:rFonts w:ascii="Arial" w:hAnsi="Arial" w:cs="Arial"/>
                <w:sz w:val="24"/>
                <w:szCs w:val="24"/>
              </w:rPr>
            </w:pPr>
            <w:r w:rsidRPr="00BA50E9">
              <w:rPr>
                <w:rFonts w:ascii="Arial" w:hAnsi="Arial" w:cs="Arial"/>
                <w:sz w:val="24"/>
                <w:szCs w:val="24"/>
              </w:rPr>
              <w:t>Kelayakan Isi Penuntun Praktikum</w:t>
            </w:r>
          </w:p>
        </w:tc>
        <w:tc>
          <w:tcPr>
            <w:tcW w:w="2271" w:type="dxa"/>
          </w:tcPr>
          <w:p w14:paraId="0D28C222" w14:textId="77777777" w:rsidR="00DA0B5F" w:rsidRPr="00BA50E9" w:rsidRDefault="00DA0B5F" w:rsidP="00154BED">
            <w:pPr>
              <w:contextualSpacing/>
              <w:jc w:val="center"/>
              <w:rPr>
                <w:rFonts w:ascii="Arial" w:hAnsi="Arial" w:cs="Arial"/>
                <w:sz w:val="24"/>
                <w:szCs w:val="24"/>
              </w:rPr>
            </w:pPr>
            <w:r w:rsidRPr="00BA50E9">
              <w:rPr>
                <w:rFonts w:ascii="Arial" w:hAnsi="Arial" w:cs="Arial"/>
                <w:sz w:val="24"/>
                <w:szCs w:val="24"/>
              </w:rPr>
              <w:t>93,38%</w:t>
            </w:r>
          </w:p>
        </w:tc>
        <w:tc>
          <w:tcPr>
            <w:tcW w:w="2410" w:type="dxa"/>
          </w:tcPr>
          <w:p w14:paraId="6FAC41EE" w14:textId="77777777" w:rsidR="00DA0B5F" w:rsidRPr="00BA50E9" w:rsidRDefault="00DA0B5F" w:rsidP="00154BED">
            <w:pPr>
              <w:contextualSpacing/>
              <w:jc w:val="center"/>
              <w:rPr>
                <w:rFonts w:ascii="Arial" w:hAnsi="Arial" w:cs="Arial"/>
                <w:sz w:val="24"/>
                <w:szCs w:val="24"/>
              </w:rPr>
            </w:pPr>
            <w:r w:rsidRPr="00BA50E9">
              <w:rPr>
                <w:rFonts w:ascii="Arial" w:hAnsi="Arial" w:cs="Arial"/>
                <w:sz w:val="24"/>
                <w:szCs w:val="24"/>
              </w:rPr>
              <w:t>Sangat Baik</w:t>
            </w:r>
          </w:p>
        </w:tc>
      </w:tr>
      <w:tr w:rsidR="00DA0B5F" w:rsidRPr="00BA50E9" w14:paraId="4351F1CA" w14:textId="77777777" w:rsidTr="00F26F56">
        <w:tc>
          <w:tcPr>
            <w:tcW w:w="709" w:type="dxa"/>
          </w:tcPr>
          <w:p w14:paraId="0A836204" w14:textId="77777777" w:rsidR="00DA0B5F" w:rsidRPr="00BA50E9" w:rsidRDefault="00DA0B5F" w:rsidP="00154BED">
            <w:pPr>
              <w:contextualSpacing/>
              <w:jc w:val="center"/>
              <w:rPr>
                <w:rFonts w:ascii="Arial" w:hAnsi="Arial" w:cs="Arial"/>
                <w:sz w:val="24"/>
                <w:szCs w:val="24"/>
              </w:rPr>
            </w:pPr>
            <w:r w:rsidRPr="00BA50E9">
              <w:rPr>
                <w:rFonts w:ascii="Arial" w:hAnsi="Arial" w:cs="Arial"/>
                <w:sz w:val="24"/>
                <w:szCs w:val="24"/>
              </w:rPr>
              <w:t>2</w:t>
            </w:r>
          </w:p>
        </w:tc>
        <w:tc>
          <w:tcPr>
            <w:tcW w:w="4678" w:type="dxa"/>
          </w:tcPr>
          <w:p w14:paraId="6D53EE32" w14:textId="77777777" w:rsidR="00DA0B5F" w:rsidRPr="00BA50E9" w:rsidRDefault="00DA0B5F" w:rsidP="00154BED">
            <w:pPr>
              <w:contextualSpacing/>
              <w:jc w:val="both"/>
              <w:rPr>
                <w:rFonts w:ascii="Arial" w:hAnsi="Arial" w:cs="Arial"/>
                <w:sz w:val="24"/>
                <w:szCs w:val="24"/>
              </w:rPr>
            </w:pPr>
            <w:r w:rsidRPr="00BA50E9">
              <w:rPr>
                <w:rFonts w:ascii="Arial" w:hAnsi="Arial" w:cs="Arial"/>
                <w:sz w:val="24"/>
                <w:szCs w:val="24"/>
              </w:rPr>
              <w:t>Kelayakan Penyajian Penuntun Praktikum</w:t>
            </w:r>
          </w:p>
        </w:tc>
        <w:tc>
          <w:tcPr>
            <w:tcW w:w="2271" w:type="dxa"/>
          </w:tcPr>
          <w:p w14:paraId="47E5DD97" w14:textId="77777777" w:rsidR="00DA0B5F" w:rsidRPr="00BA50E9" w:rsidRDefault="00DA0B5F" w:rsidP="00154BED">
            <w:pPr>
              <w:contextualSpacing/>
              <w:jc w:val="center"/>
              <w:rPr>
                <w:rFonts w:ascii="Arial" w:hAnsi="Arial" w:cs="Arial"/>
                <w:sz w:val="24"/>
                <w:szCs w:val="24"/>
              </w:rPr>
            </w:pPr>
            <w:r w:rsidRPr="00BA50E9">
              <w:rPr>
                <w:rFonts w:ascii="Arial" w:hAnsi="Arial" w:cs="Arial"/>
                <w:sz w:val="24"/>
                <w:szCs w:val="24"/>
              </w:rPr>
              <w:t>91,67%</w:t>
            </w:r>
          </w:p>
        </w:tc>
        <w:tc>
          <w:tcPr>
            <w:tcW w:w="2410" w:type="dxa"/>
          </w:tcPr>
          <w:p w14:paraId="5872B336" w14:textId="77777777" w:rsidR="00DA0B5F" w:rsidRPr="00BA50E9" w:rsidRDefault="00DA0B5F" w:rsidP="00154BED">
            <w:pPr>
              <w:contextualSpacing/>
              <w:jc w:val="center"/>
              <w:rPr>
                <w:rFonts w:ascii="Arial" w:hAnsi="Arial" w:cs="Arial"/>
                <w:sz w:val="24"/>
                <w:szCs w:val="24"/>
              </w:rPr>
            </w:pPr>
            <w:r w:rsidRPr="00BA50E9">
              <w:rPr>
                <w:rFonts w:ascii="Arial" w:hAnsi="Arial" w:cs="Arial"/>
                <w:sz w:val="24"/>
                <w:szCs w:val="24"/>
              </w:rPr>
              <w:t>Sangat Baik</w:t>
            </w:r>
          </w:p>
        </w:tc>
      </w:tr>
      <w:tr w:rsidR="00DA0B5F" w:rsidRPr="00BA50E9" w14:paraId="046C5961" w14:textId="77777777" w:rsidTr="00F26F56">
        <w:tc>
          <w:tcPr>
            <w:tcW w:w="5387" w:type="dxa"/>
            <w:gridSpan w:val="2"/>
            <w:vAlign w:val="center"/>
          </w:tcPr>
          <w:p w14:paraId="39B59DB0" w14:textId="77777777" w:rsidR="00DA0B5F" w:rsidRPr="00BA50E9" w:rsidRDefault="00DA0B5F" w:rsidP="00154BED">
            <w:pPr>
              <w:contextualSpacing/>
              <w:jc w:val="center"/>
              <w:rPr>
                <w:rFonts w:ascii="Arial" w:hAnsi="Arial" w:cs="Arial"/>
                <w:b/>
                <w:sz w:val="24"/>
                <w:szCs w:val="24"/>
              </w:rPr>
            </w:pPr>
            <w:r w:rsidRPr="00BA50E9">
              <w:rPr>
                <w:rFonts w:ascii="Arial" w:hAnsi="Arial" w:cs="Arial"/>
                <w:b/>
                <w:sz w:val="24"/>
                <w:szCs w:val="24"/>
              </w:rPr>
              <w:t>Rata-rata</w:t>
            </w:r>
          </w:p>
        </w:tc>
        <w:tc>
          <w:tcPr>
            <w:tcW w:w="2271" w:type="dxa"/>
          </w:tcPr>
          <w:p w14:paraId="076F3179" w14:textId="77777777" w:rsidR="00DA0B5F" w:rsidRPr="00BA50E9" w:rsidRDefault="00DA0B5F" w:rsidP="00154BED">
            <w:pPr>
              <w:contextualSpacing/>
              <w:jc w:val="center"/>
              <w:rPr>
                <w:rFonts w:ascii="Arial" w:hAnsi="Arial" w:cs="Arial"/>
                <w:b/>
                <w:sz w:val="24"/>
                <w:szCs w:val="24"/>
              </w:rPr>
            </w:pPr>
            <w:r w:rsidRPr="00BA50E9">
              <w:rPr>
                <w:rFonts w:ascii="Arial" w:hAnsi="Arial" w:cs="Arial"/>
                <w:b/>
                <w:sz w:val="24"/>
                <w:szCs w:val="24"/>
              </w:rPr>
              <w:t>92,53%</w:t>
            </w:r>
          </w:p>
        </w:tc>
        <w:tc>
          <w:tcPr>
            <w:tcW w:w="2410" w:type="dxa"/>
          </w:tcPr>
          <w:p w14:paraId="4FC99BD7" w14:textId="77777777" w:rsidR="00DA0B5F" w:rsidRPr="00BA50E9" w:rsidRDefault="00DA0B5F" w:rsidP="00154BED">
            <w:pPr>
              <w:contextualSpacing/>
              <w:jc w:val="center"/>
              <w:rPr>
                <w:rFonts w:ascii="Arial" w:hAnsi="Arial" w:cs="Arial"/>
                <w:b/>
                <w:sz w:val="24"/>
                <w:szCs w:val="24"/>
              </w:rPr>
            </w:pPr>
            <w:r w:rsidRPr="00BA50E9">
              <w:rPr>
                <w:rFonts w:ascii="Arial" w:hAnsi="Arial" w:cs="Arial"/>
                <w:b/>
                <w:sz w:val="24"/>
                <w:szCs w:val="24"/>
              </w:rPr>
              <w:t>Sangat Baik</w:t>
            </w:r>
          </w:p>
        </w:tc>
      </w:tr>
    </w:tbl>
    <w:p w14:paraId="3B157408" w14:textId="77777777" w:rsidR="006D421D" w:rsidRDefault="00901A21" w:rsidP="00154BED">
      <w:pPr>
        <w:spacing w:after="0" w:line="240" w:lineRule="auto"/>
        <w:contextualSpacing/>
        <w:jc w:val="both"/>
        <w:rPr>
          <w:rFonts w:ascii="Arial" w:hAnsi="Arial" w:cs="Arial"/>
          <w:sz w:val="24"/>
          <w:lang w:val="en-US"/>
        </w:rPr>
      </w:pPr>
      <w:r w:rsidRPr="00901A21">
        <w:rPr>
          <w:rFonts w:ascii="Arial" w:hAnsi="Arial" w:cs="Arial"/>
          <w:sz w:val="24"/>
          <w:lang w:val="en-US"/>
        </w:rPr>
        <w:tab/>
      </w:r>
    </w:p>
    <w:p w14:paraId="2715DA9D" w14:textId="41112E6C" w:rsidR="00901A21" w:rsidRPr="00901A21" w:rsidRDefault="00901A21" w:rsidP="006D421D">
      <w:pPr>
        <w:spacing w:after="0" w:line="240" w:lineRule="auto"/>
        <w:ind w:firstLine="567"/>
        <w:contextualSpacing/>
        <w:jc w:val="both"/>
        <w:rPr>
          <w:rFonts w:ascii="Arial" w:eastAsia="Times New Roman" w:hAnsi="Arial" w:cs="Arial"/>
          <w:sz w:val="24"/>
          <w:szCs w:val="24"/>
        </w:rPr>
      </w:pPr>
      <w:r w:rsidRPr="00901A21">
        <w:rPr>
          <w:rFonts w:ascii="Arial" w:eastAsia="Times New Roman" w:hAnsi="Arial" w:cs="Arial"/>
          <w:sz w:val="24"/>
          <w:szCs w:val="24"/>
        </w:rPr>
        <w:t xml:space="preserve">Hasil validasi menunjukkan bahwa penuntun praktikum secara keseluruhan memperoleh </w:t>
      </w:r>
      <w:r w:rsidRPr="00901A21">
        <w:rPr>
          <w:rFonts w:ascii="Arial" w:eastAsia="Times New Roman" w:hAnsi="Arial" w:cs="Arial"/>
          <w:bCs/>
          <w:sz w:val="24"/>
          <w:szCs w:val="24"/>
        </w:rPr>
        <w:t>rata-rata persentase sebesar 92,53%</w:t>
      </w:r>
      <w:r w:rsidRPr="00901A21">
        <w:rPr>
          <w:rFonts w:ascii="Arial" w:eastAsia="Times New Roman" w:hAnsi="Arial" w:cs="Arial"/>
          <w:sz w:val="24"/>
          <w:szCs w:val="24"/>
        </w:rPr>
        <w:t xml:space="preserve">, yang termasuk dalam kategori </w:t>
      </w:r>
      <w:r w:rsidRPr="00901A21">
        <w:rPr>
          <w:rFonts w:ascii="Arial" w:eastAsia="Times New Roman" w:hAnsi="Arial" w:cs="Arial"/>
          <w:bCs/>
          <w:sz w:val="24"/>
          <w:szCs w:val="24"/>
        </w:rPr>
        <w:t>“Sangat Baik”</w:t>
      </w:r>
      <w:r w:rsidRPr="00901A21">
        <w:rPr>
          <w:rFonts w:ascii="Arial" w:eastAsia="Times New Roman" w:hAnsi="Arial" w:cs="Arial"/>
          <w:sz w:val="24"/>
          <w:szCs w:val="24"/>
        </w:rPr>
        <w:t xml:space="preserve">. Jika dirinci, aspek </w:t>
      </w:r>
      <w:r w:rsidRPr="00901A21">
        <w:rPr>
          <w:rFonts w:ascii="Arial" w:eastAsia="Times New Roman" w:hAnsi="Arial" w:cs="Arial"/>
          <w:bCs/>
          <w:sz w:val="24"/>
          <w:szCs w:val="24"/>
        </w:rPr>
        <w:t>kelayakan isi</w:t>
      </w:r>
      <w:r w:rsidRPr="00901A21">
        <w:rPr>
          <w:rFonts w:ascii="Arial" w:eastAsia="Times New Roman" w:hAnsi="Arial" w:cs="Arial"/>
          <w:sz w:val="24"/>
          <w:szCs w:val="24"/>
        </w:rPr>
        <w:t xml:space="preserve"> memperoleh skor </w:t>
      </w:r>
      <w:r w:rsidRPr="00901A21">
        <w:rPr>
          <w:rFonts w:ascii="Arial" w:eastAsia="Times New Roman" w:hAnsi="Arial" w:cs="Arial"/>
          <w:bCs/>
          <w:sz w:val="24"/>
          <w:szCs w:val="24"/>
        </w:rPr>
        <w:t>93,38%</w:t>
      </w:r>
      <w:r w:rsidRPr="00901A21">
        <w:rPr>
          <w:rFonts w:ascii="Arial" w:eastAsia="Times New Roman" w:hAnsi="Arial" w:cs="Arial"/>
          <w:sz w:val="24"/>
          <w:szCs w:val="24"/>
        </w:rPr>
        <w:t xml:space="preserve">, sementara aspek </w:t>
      </w:r>
      <w:r w:rsidRPr="00901A21">
        <w:rPr>
          <w:rFonts w:ascii="Arial" w:eastAsia="Times New Roman" w:hAnsi="Arial" w:cs="Arial"/>
          <w:bCs/>
          <w:sz w:val="24"/>
          <w:szCs w:val="24"/>
        </w:rPr>
        <w:t>kelayakan penyajian</w:t>
      </w:r>
      <w:r w:rsidRPr="00901A21">
        <w:rPr>
          <w:rFonts w:ascii="Arial" w:eastAsia="Times New Roman" w:hAnsi="Arial" w:cs="Arial"/>
          <w:sz w:val="24"/>
          <w:szCs w:val="24"/>
        </w:rPr>
        <w:t xml:space="preserve"> mendapat nilai </w:t>
      </w:r>
      <w:r w:rsidRPr="00901A21">
        <w:rPr>
          <w:rFonts w:ascii="Arial" w:eastAsia="Times New Roman" w:hAnsi="Arial" w:cs="Arial"/>
          <w:bCs/>
          <w:sz w:val="24"/>
          <w:szCs w:val="24"/>
        </w:rPr>
        <w:t>91,67%</w:t>
      </w:r>
      <w:r w:rsidRPr="00901A21">
        <w:rPr>
          <w:rFonts w:ascii="Arial" w:eastAsia="Times New Roman" w:hAnsi="Arial" w:cs="Arial"/>
          <w:sz w:val="24"/>
          <w:szCs w:val="24"/>
        </w:rPr>
        <w:t>.</w:t>
      </w:r>
      <w:r w:rsidR="00154BED">
        <w:rPr>
          <w:rFonts w:ascii="Arial" w:eastAsia="Times New Roman" w:hAnsi="Arial" w:cs="Arial"/>
          <w:sz w:val="24"/>
          <w:szCs w:val="24"/>
          <w:lang w:val="en-US"/>
        </w:rPr>
        <w:t xml:space="preserve"> </w:t>
      </w:r>
      <w:r w:rsidRPr="00901A21">
        <w:rPr>
          <w:rFonts w:ascii="Arial" w:eastAsia="Times New Roman" w:hAnsi="Arial" w:cs="Arial"/>
          <w:sz w:val="24"/>
          <w:szCs w:val="24"/>
        </w:rPr>
        <w:t xml:space="preserve">Sebagian besar indikator mendapatkan penilaian maksimal (100%), terutama pada bagian kesesuaian konsep </w:t>
      </w:r>
      <w:r w:rsidRPr="00901A21">
        <w:rPr>
          <w:rFonts w:ascii="Arial" w:eastAsia="Times New Roman" w:hAnsi="Arial" w:cs="Arial"/>
          <w:sz w:val="24"/>
          <w:szCs w:val="24"/>
        </w:rPr>
        <w:lastRenderedPageBreak/>
        <w:t>dengan capaian pembelajaran, keakuratan fakta dan prinsip sains, serta kejelasan kalimat dan bahasa. Hal ini menunjukkan bahwa isi penuntun telah disusun secara cermat dan sesuai dengan prinsip-prinsip keilmuan serta kebutuhan pembelajaran biologi.</w:t>
      </w:r>
      <w:r w:rsidR="00154BED">
        <w:rPr>
          <w:rFonts w:ascii="Arial" w:eastAsia="Times New Roman" w:hAnsi="Arial" w:cs="Arial"/>
          <w:sz w:val="24"/>
          <w:szCs w:val="24"/>
          <w:lang w:val="en-US"/>
        </w:rPr>
        <w:t xml:space="preserve"> </w:t>
      </w:r>
      <w:r w:rsidRPr="00901A21">
        <w:rPr>
          <w:rFonts w:ascii="Arial" w:eastAsia="Times New Roman" w:hAnsi="Arial" w:cs="Arial"/>
          <w:sz w:val="24"/>
          <w:szCs w:val="24"/>
        </w:rPr>
        <w:t>Namun demikian, terdapat beberapa indikator yang mendapat skor di bawah 90%, meskipun masih dalam kategori “Sangat Baik” dan “Baik”. Beberapa di antaranya adalah kedalaman materi sesuai dengan ilmu pengetahuan (75%), motivasi peserta didik dalam melaksanakan praktikum secara mandiri (75%), serta aspek kebahasaan yang menarik bagi peserta didik (75%).</w:t>
      </w:r>
    </w:p>
    <w:p w14:paraId="057409BA" w14:textId="1AF806CD" w:rsidR="00BA50E9" w:rsidRDefault="00BA50E9" w:rsidP="00DA0B5F">
      <w:pPr>
        <w:pStyle w:val="JRPMBody"/>
        <w:ind w:firstLine="0"/>
        <w:rPr>
          <w:rFonts w:ascii="Arial" w:hAnsi="Arial" w:cs="Arial"/>
          <w:sz w:val="24"/>
          <w:lang w:val="en-US"/>
        </w:rPr>
      </w:pPr>
    </w:p>
    <w:p w14:paraId="27F8C6C5" w14:textId="50F389DA" w:rsidR="00A87B03" w:rsidRDefault="004B1967" w:rsidP="002659DE">
      <w:pPr>
        <w:pStyle w:val="ListParagraph"/>
        <w:numPr>
          <w:ilvl w:val="0"/>
          <w:numId w:val="5"/>
        </w:numPr>
        <w:spacing w:after="0" w:line="240" w:lineRule="auto"/>
        <w:ind w:left="567" w:hanging="567"/>
        <w:jc w:val="both"/>
        <w:rPr>
          <w:rFonts w:ascii="Arial" w:eastAsia="Book Antiqua" w:hAnsi="Arial" w:cs="Arial"/>
          <w:sz w:val="24"/>
          <w:szCs w:val="24"/>
        </w:rPr>
      </w:pPr>
      <w:r>
        <w:rPr>
          <w:rFonts w:ascii="Arial" w:eastAsia="Book Antiqua" w:hAnsi="Arial" w:cs="Arial"/>
          <w:sz w:val="24"/>
          <w:szCs w:val="24"/>
        </w:rPr>
        <w:t>Validitas Ahli Desain Pembelajaran</w:t>
      </w:r>
      <w:r w:rsidR="002659DE">
        <w:rPr>
          <w:rFonts w:ascii="Arial" w:eastAsia="Book Antiqua" w:hAnsi="Arial" w:cs="Arial"/>
          <w:sz w:val="24"/>
          <w:szCs w:val="24"/>
        </w:rPr>
        <w:tab/>
      </w:r>
    </w:p>
    <w:p w14:paraId="2D75C04C" w14:textId="12BFFC0A" w:rsidR="00BF5216" w:rsidRPr="00BF5216" w:rsidRDefault="00BF5216" w:rsidP="002659DE">
      <w:pPr>
        <w:spacing w:after="0" w:line="240" w:lineRule="auto"/>
        <w:ind w:firstLine="567"/>
        <w:jc w:val="both"/>
        <w:rPr>
          <w:rFonts w:ascii="Arial" w:hAnsi="Arial" w:cs="Arial"/>
          <w:sz w:val="24"/>
          <w:szCs w:val="24"/>
        </w:rPr>
      </w:pPr>
      <w:r w:rsidRPr="00BF5216">
        <w:rPr>
          <w:rFonts w:ascii="Arial" w:hAnsi="Arial" w:cs="Arial"/>
          <w:sz w:val="24"/>
          <w:szCs w:val="24"/>
        </w:rPr>
        <w:t>Hasil penilaian yang dilakukan oleh tim ahli desain</w:t>
      </w:r>
      <w:r w:rsidR="00E65ACC">
        <w:rPr>
          <w:rFonts w:ascii="Arial" w:hAnsi="Arial" w:cs="Arial"/>
          <w:sz w:val="24"/>
          <w:szCs w:val="24"/>
          <w:lang w:val="en-US"/>
        </w:rPr>
        <w:t xml:space="preserve"> pembelajaran</w:t>
      </w:r>
      <w:r w:rsidRPr="00BF5216">
        <w:rPr>
          <w:rFonts w:ascii="Arial" w:hAnsi="Arial" w:cs="Arial"/>
          <w:sz w:val="24"/>
          <w:szCs w:val="24"/>
        </w:rPr>
        <w:t xml:space="preserve"> dapat dilihat pada Tabel </w:t>
      </w:r>
      <w:r w:rsidR="00E65ACC">
        <w:rPr>
          <w:rFonts w:ascii="Arial" w:hAnsi="Arial" w:cs="Arial"/>
          <w:sz w:val="24"/>
          <w:szCs w:val="24"/>
          <w:lang w:val="en-US"/>
        </w:rPr>
        <w:t>2</w:t>
      </w:r>
      <w:r w:rsidRPr="00BF5216">
        <w:rPr>
          <w:rFonts w:ascii="Arial" w:hAnsi="Arial" w:cs="Arial"/>
          <w:sz w:val="24"/>
          <w:szCs w:val="24"/>
        </w:rPr>
        <w:t>.</w:t>
      </w:r>
    </w:p>
    <w:p w14:paraId="195EE9E5" w14:textId="77777777" w:rsidR="00BF5216" w:rsidRPr="00BF5216" w:rsidRDefault="00BF5216" w:rsidP="00BF5216">
      <w:pPr>
        <w:pStyle w:val="ListParagraph"/>
        <w:spacing w:after="0" w:line="240" w:lineRule="auto"/>
        <w:jc w:val="both"/>
        <w:rPr>
          <w:rFonts w:ascii="Arial" w:hAnsi="Arial" w:cs="Arial"/>
          <w:sz w:val="24"/>
          <w:szCs w:val="24"/>
        </w:rPr>
      </w:pPr>
    </w:p>
    <w:p w14:paraId="693FB833" w14:textId="457A4647" w:rsidR="00BF5216" w:rsidRPr="002659DE" w:rsidRDefault="00BF5216" w:rsidP="00BF5216">
      <w:pPr>
        <w:spacing w:after="0" w:line="240" w:lineRule="auto"/>
        <w:jc w:val="both"/>
        <w:rPr>
          <w:rFonts w:ascii="Arial" w:hAnsi="Arial" w:cs="Arial"/>
          <w:sz w:val="24"/>
          <w:szCs w:val="24"/>
          <w:lang w:val="en-US"/>
        </w:rPr>
      </w:pPr>
      <w:r w:rsidRPr="00BF5216">
        <w:rPr>
          <w:rFonts w:ascii="Arial" w:hAnsi="Arial" w:cs="Arial"/>
          <w:sz w:val="24"/>
          <w:szCs w:val="24"/>
        </w:rPr>
        <w:t xml:space="preserve">Tabel </w:t>
      </w:r>
      <w:r>
        <w:rPr>
          <w:rFonts w:ascii="Arial" w:hAnsi="Arial" w:cs="Arial"/>
          <w:sz w:val="24"/>
          <w:szCs w:val="24"/>
          <w:lang w:val="en-US"/>
        </w:rPr>
        <w:t>2</w:t>
      </w:r>
      <w:r w:rsidRPr="00BF5216">
        <w:rPr>
          <w:rFonts w:ascii="Arial" w:hAnsi="Arial" w:cs="Arial"/>
          <w:sz w:val="24"/>
          <w:szCs w:val="24"/>
        </w:rPr>
        <w:t xml:space="preserve">. Rekapitulasi </w:t>
      </w:r>
      <w:r w:rsidR="00FE2618">
        <w:rPr>
          <w:rFonts w:ascii="Arial" w:hAnsi="Arial" w:cs="Arial"/>
          <w:sz w:val="24"/>
          <w:szCs w:val="24"/>
          <w:lang w:val="en-US"/>
        </w:rPr>
        <w:t xml:space="preserve">hasil </w:t>
      </w:r>
      <w:r w:rsidRPr="00BF5216">
        <w:rPr>
          <w:rFonts w:ascii="Arial" w:hAnsi="Arial" w:cs="Arial"/>
          <w:sz w:val="24"/>
          <w:szCs w:val="24"/>
        </w:rPr>
        <w:t>validasi ahli</w:t>
      </w:r>
      <w:r w:rsidR="002659DE">
        <w:rPr>
          <w:rFonts w:ascii="Arial" w:hAnsi="Arial" w:cs="Arial"/>
          <w:sz w:val="24"/>
          <w:szCs w:val="24"/>
          <w:lang w:val="en-US"/>
        </w:rPr>
        <w:t xml:space="preserve"> desain pembelajaran </w:t>
      </w:r>
    </w:p>
    <w:tbl>
      <w:tblPr>
        <w:tblStyle w:val="TableGrid"/>
        <w:tblW w:w="0" w:type="auto"/>
        <w:tblInd w:w="108" w:type="dxa"/>
        <w:tblLook w:val="04A0" w:firstRow="1" w:lastRow="0" w:firstColumn="1" w:lastColumn="0" w:noHBand="0" w:noVBand="1"/>
      </w:tblPr>
      <w:tblGrid>
        <w:gridCol w:w="691"/>
        <w:gridCol w:w="4169"/>
        <w:gridCol w:w="2139"/>
        <w:gridCol w:w="2179"/>
      </w:tblGrid>
      <w:tr w:rsidR="00FE2618" w:rsidRPr="00FE2618" w14:paraId="3245A03C" w14:textId="77777777" w:rsidTr="00F26F56">
        <w:tc>
          <w:tcPr>
            <w:tcW w:w="709" w:type="dxa"/>
            <w:vAlign w:val="center"/>
          </w:tcPr>
          <w:p w14:paraId="55172A2E" w14:textId="77777777" w:rsidR="00FE2618" w:rsidRPr="00FE2618" w:rsidRDefault="00FE2618" w:rsidP="00FE2618">
            <w:pPr>
              <w:jc w:val="center"/>
              <w:rPr>
                <w:rFonts w:ascii="Arial" w:hAnsi="Arial" w:cs="Arial"/>
                <w:b/>
                <w:sz w:val="24"/>
              </w:rPr>
            </w:pPr>
            <w:r w:rsidRPr="00FE2618">
              <w:rPr>
                <w:rFonts w:ascii="Arial" w:hAnsi="Arial" w:cs="Arial"/>
                <w:b/>
                <w:sz w:val="24"/>
              </w:rPr>
              <w:t>No.</w:t>
            </w:r>
          </w:p>
        </w:tc>
        <w:tc>
          <w:tcPr>
            <w:tcW w:w="4678" w:type="dxa"/>
            <w:vAlign w:val="center"/>
          </w:tcPr>
          <w:p w14:paraId="74BA1BE5" w14:textId="77777777" w:rsidR="00FE2618" w:rsidRPr="00FE2618" w:rsidRDefault="00FE2618" w:rsidP="00FE2618">
            <w:pPr>
              <w:jc w:val="center"/>
              <w:rPr>
                <w:rFonts w:ascii="Arial" w:hAnsi="Arial" w:cs="Arial"/>
                <w:b/>
                <w:sz w:val="24"/>
              </w:rPr>
            </w:pPr>
            <w:r w:rsidRPr="00FE2618">
              <w:rPr>
                <w:rFonts w:ascii="Arial" w:hAnsi="Arial" w:cs="Arial"/>
                <w:b/>
                <w:sz w:val="24"/>
              </w:rPr>
              <w:t>Aspek Penilaian</w:t>
            </w:r>
          </w:p>
        </w:tc>
        <w:tc>
          <w:tcPr>
            <w:tcW w:w="2271" w:type="dxa"/>
            <w:vAlign w:val="center"/>
          </w:tcPr>
          <w:p w14:paraId="22CD23B1" w14:textId="77777777" w:rsidR="00FE2618" w:rsidRPr="00FE2618" w:rsidRDefault="00FE2618" w:rsidP="00FE2618">
            <w:pPr>
              <w:jc w:val="center"/>
              <w:rPr>
                <w:rFonts w:ascii="Arial" w:hAnsi="Arial" w:cs="Arial"/>
                <w:b/>
                <w:sz w:val="24"/>
              </w:rPr>
            </w:pPr>
            <w:r w:rsidRPr="00FE2618">
              <w:rPr>
                <w:rFonts w:ascii="Arial" w:hAnsi="Arial" w:cs="Arial"/>
                <w:b/>
                <w:sz w:val="24"/>
              </w:rPr>
              <w:t>Persentase</w:t>
            </w:r>
          </w:p>
        </w:tc>
        <w:tc>
          <w:tcPr>
            <w:tcW w:w="2410" w:type="dxa"/>
            <w:vAlign w:val="center"/>
          </w:tcPr>
          <w:p w14:paraId="32DF0EC0" w14:textId="77777777" w:rsidR="00FE2618" w:rsidRPr="00FE2618" w:rsidRDefault="00FE2618" w:rsidP="00FE2618">
            <w:pPr>
              <w:jc w:val="center"/>
              <w:rPr>
                <w:rFonts w:ascii="Arial" w:hAnsi="Arial" w:cs="Arial"/>
                <w:b/>
                <w:sz w:val="24"/>
              </w:rPr>
            </w:pPr>
            <w:r w:rsidRPr="00FE2618">
              <w:rPr>
                <w:rFonts w:ascii="Arial" w:hAnsi="Arial" w:cs="Arial"/>
                <w:b/>
                <w:sz w:val="24"/>
              </w:rPr>
              <w:t>Kriteria</w:t>
            </w:r>
          </w:p>
        </w:tc>
      </w:tr>
      <w:tr w:rsidR="00FE2618" w:rsidRPr="00FE2618" w14:paraId="430C5955" w14:textId="77777777" w:rsidTr="00F26F56">
        <w:tc>
          <w:tcPr>
            <w:tcW w:w="709" w:type="dxa"/>
          </w:tcPr>
          <w:p w14:paraId="3420F863" w14:textId="77777777" w:rsidR="00FE2618" w:rsidRPr="00FE2618" w:rsidRDefault="00FE2618" w:rsidP="00FE2618">
            <w:pPr>
              <w:jc w:val="center"/>
              <w:rPr>
                <w:rFonts w:ascii="Arial" w:hAnsi="Arial" w:cs="Arial"/>
                <w:sz w:val="24"/>
              </w:rPr>
            </w:pPr>
            <w:r w:rsidRPr="00FE2618">
              <w:rPr>
                <w:rFonts w:ascii="Arial" w:hAnsi="Arial" w:cs="Arial"/>
                <w:sz w:val="24"/>
              </w:rPr>
              <w:t>1</w:t>
            </w:r>
          </w:p>
        </w:tc>
        <w:tc>
          <w:tcPr>
            <w:tcW w:w="4678" w:type="dxa"/>
          </w:tcPr>
          <w:p w14:paraId="6FE5B897" w14:textId="77777777" w:rsidR="00FE2618" w:rsidRPr="00FE2618" w:rsidRDefault="00FE2618" w:rsidP="00FE2618">
            <w:pPr>
              <w:jc w:val="both"/>
              <w:rPr>
                <w:rFonts w:ascii="Arial" w:hAnsi="Arial" w:cs="Arial"/>
                <w:sz w:val="24"/>
              </w:rPr>
            </w:pPr>
            <w:r w:rsidRPr="00FE2618">
              <w:rPr>
                <w:rFonts w:ascii="Arial" w:hAnsi="Arial" w:cs="Arial"/>
                <w:sz w:val="24"/>
              </w:rPr>
              <w:t>Kelayakan Isi Penuntun Praktikum</w:t>
            </w:r>
          </w:p>
        </w:tc>
        <w:tc>
          <w:tcPr>
            <w:tcW w:w="2271" w:type="dxa"/>
          </w:tcPr>
          <w:p w14:paraId="5AE775C2" w14:textId="77777777" w:rsidR="00FE2618" w:rsidRPr="00FE2618" w:rsidRDefault="00FE2618" w:rsidP="00FE2618">
            <w:pPr>
              <w:jc w:val="center"/>
              <w:rPr>
                <w:rFonts w:ascii="Arial" w:hAnsi="Arial" w:cs="Arial"/>
                <w:sz w:val="24"/>
              </w:rPr>
            </w:pPr>
            <w:r w:rsidRPr="00FE2618">
              <w:rPr>
                <w:rFonts w:ascii="Arial" w:hAnsi="Arial" w:cs="Arial"/>
                <w:sz w:val="24"/>
              </w:rPr>
              <w:t>100%</w:t>
            </w:r>
          </w:p>
        </w:tc>
        <w:tc>
          <w:tcPr>
            <w:tcW w:w="2410" w:type="dxa"/>
          </w:tcPr>
          <w:p w14:paraId="7C9D8BE2" w14:textId="77777777" w:rsidR="00FE2618" w:rsidRPr="00FE2618" w:rsidRDefault="00FE2618" w:rsidP="00FE2618">
            <w:pPr>
              <w:jc w:val="center"/>
              <w:rPr>
                <w:rFonts w:ascii="Arial" w:hAnsi="Arial" w:cs="Arial"/>
                <w:sz w:val="24"/>
              </w:rPr>
            </w:pPr>
            <w:r w:rsidRPr="00FE2618">
              <w:rPr>
                <w:rFonts w:ascii="Arial" w:hAnsi="Arial" w:cs="Arial"/>
                <w:sz w:val="24"/>
              </w:rPr>
              <w:t>Sangat Baik</w:t>
            </w:r>
          </w:p>
        </w:tc>
      </w:tr>
      <w:tr w:rsidR="00FE2618" w:rsidRPr="00FE2618" w14:paraId="402BC42D" w14:textId="77777777" w:rsidTr="00F26F56">
        <w:tc>
          <w:tcPr>
            <w:tcW w:w="709" w:type="dxa"/>
          </w:tcPr>
          <w:p w14:paraId="4BCBF1DD" w14:textId="77777777" w:rsidR="00FE2618" w:rsidRPr="00FE2618" w:rsidRDefault="00FE2618" w:rsidP="00FE2618">
            <w:pPr>
              <w:jc w:val="center"/>
              <w:rPr>
                <w:rFonts w:ascii="Arial" w:hAnsi="Arial" w:cs="Arial"/>
                <w:sz w:val="24"/>
              </w:rPr>
            </w:pPr>
            <w:r w:rsidRPr="00FE2618">
              <w:rPr>
                <w:rFonts w:ascii="Arial" w:hAnsi="Arial" w:cs="Arial"/>
                <w:sz w:val="24"/>
              </w:rPr>
              <w:t>2</w:t>
            </w:r>
          </w:p>
        </w:tc>
        <w:tc>
          <w:tcPr>
            <w:tcW w:w="4678" w:type="dxa"/>
          </w:tcPr>
          <w:p w14:paraId="6A0A78E9" w14:textId="77777777" w:rsidR="00FE2618" w:rsidRPr="00FE2618" w:rsidRDefault="00FE2618" w:rsidP="00FE2618">
            <w:pPr>
              <w:jc w:val="both"/>
              <w:rPr>
                <w:rFonts w:ascii="Arial" w:hAnsi="Arial" w:cs="Arial"/>
                <w:sz w:val="24"/>
              </w:rPr>
            </w:pPr>
            <w:r w:rsidRPr="00FE2618">
              <w:rPr>
                <w:rFonts w:ascii="Arial" w:hAnsi="Arial" w:cs="Arial"/>
                <w:sz w:val="24"/>
              </w:rPr>
              <w:t>Kelayakan Penyajian Penuntun Praktikum</w:t>
            </w:r>
          </w:p>
        </w:tc>
        <w:tc>
          <w:tcPr>
            <w:tcW w:w="2271" w:type="dxa"/>
          </w:tcPr>
          <w:p w14:paraId="2ECD6361" w14:textId="77777777" w:rsidR="00FE2618" w:rsidRPr="00FE2618" w:rsidRDefault="00FE2618" w:rsidP="00FE2618">
            <w:pPr>
              <w:jc w:val="center"/>
              <w:rPr>
                <w:rFonts w:ascii="Arial" w:hAnsi="Arial" w:cs="Arial"/>
                <w:sz w:val="24"/>
              </w:rPr>
            </w:pPr>
            <w:r w:rsidRPr="00FE2618">
              <w:rPr>
                <w:rFonts w:ascii="Arial" w:hAnsi="Arial" w:cs="Arial"/>
                <w:sz w:val="24"/>
              </w:rPr>
              <w:t>98,44%</w:t>
            </w:r>
          </w:p>
        </w:tc>
        <w:tc>
          <w:tcPr>
            <w:tcW w:w="2410" w:type="dxa"/>
          </w:tcPr>
          <w:p w14:paraId="186A46D3" w14:textId="77777777" w:rsidR="00FE2618" w:rsidRPr="00FE2618" w:rsidRDefault="00FE2618" w:rsidP="00FE2618">
            <w:pPr>
              <w:jc w:val="center"/>
              <w:rPr>
                <w:rFonts w:ascii="Arial" w:hAnsi="Arial" w:cs="Arial"/>
                <w:sz w:val="24"/>
              </w:rPr>
            </w:pPr>
            <w:r w:rsidRPr="00FE2618">
              <w:rPr>
                <w:rFonts w:ascii="Arial" w:hAnsi="Arial" w:cs="Arial"/>
                <w:sz w:val="24"/>
              </w:rPr>
              <w:t>Sangat Baik</w:t>
            </w:r>
          </w:p>
        </w:tc>
      </w:tr>
      <w:tr w:rsidR="00FE2618" w:rsidRPr="00FE2618" w14:paraId="23F52C81" w14:textId="77777777" w:rsidTr="00F26F56">
        <w:tc>
          <w:tcPr>
            <w:tcW w:w="709" w:type="dxa"/>
          </w:tcPr>
          <w:p w14:paraId="6A11BCAD" w14:textId="77777777" w:rsidR="00FE2618" w:rsidRPr="00FE2618" w:rsidRDefault="00FE2618" w:rsidP="00FE2618">
            <w:pPr>
              <w:jc w:val="center"/>
              <w:rPr>
                <w:rFonts w:ascii="Arial" w:hAnsi="Arial" w:cs="Arial"/>
                <w:sz w:val="24"/>
              </w:rPr>
            </w:pPr>
            <w:r w:rsidRPr="00FE2618">
              <w:rPr>
                <w:rFonts w:ascii="Arial" w:hAnsi="Arial" w:cs="Arial"/>
                <w:sz w:val="24"/>
              </w:rPr>
              <w:t>3</w:t>
            </w:r>
          </w:p>
        </w:tc>
        <w:tc>
          <w:tcPr>
            <w:tcW w:w="4678" w:type="dxa"/>
          </w:tcPr>
          <w:p w14:paraId="458019E1" w14:textId="77777777" w:rsidR="00FE2618" w:rsidRPr="00FE2618" w:rsidRDefault="00FE2618" w:rsidP="00FE2618">
            <w:pPr>
              <w:jc w:val="both"/>
              <w:rPr>
                <w:rFonts w:ascii="Arial" w:hAnsi="Arial" w:cs="Arial"/>
                <w:sz w:val="24"/>
              </w:rPr>
            </w:pPr>
            <w:r w:rsidRPr="00FE2618">
              <w:rPr>
                <w:rFonts w:ascii="Arial" w:hAnsi="Arial" w:cs="Arial"/>
                <w:sz w:val="24"/>
              </w:rPr>
              <w:t>Kesesuaian  Pembelajaran Berbasis Proyek</w:t>
            </w:r>
          </w:p>
        </w:tc>
        <w:tc>
          <w:tcPr>
            <w:tcW w:w="2271" w:type="dxa"/>
          </w:tcPr>
          <w:p w14:paraId="5E6DAF31" w14:textId="77777777" w:rsidR="00FE2618" w:rsidRPr="00FE2618" w:rsidRDefault="00FE2618" w:rsidP="00FE2618">
            <w:pPr>
              <w:jc w:val="center"/>
              <w:rPr>
                <w:rFonts w:ascii="Arial" w:hAnsi="Arial" w:cs="Arial"/>
                <w:sz w:val="24"/>
              </w:rPr>
            </w:pPr>
            <w:r w:rsidRPr="00FE2618">
              <w:rPr>
                <w:rFonts w:ascii="Arial" w:hAnsi="Arial" w:cs="Arial"/>
                <w:sz w:val="24"/>
              </w:rPr>
              <w:t>100%</w:t>
            </w:r>
          </w:p>
        </w:tc>
        <w:tc>
          <w:tcPr>
            <w:tcW w:w="2410" w:type="dxa"/>
          </w:tcPr>
          <w:p w14:paraId="30E6DE91" w14:textId="77777777" w:rsidR="00FE2618" w:rsidRPr="00FE2618" w:rsidRDefault="00FE2618" w:rsidP="00FE2618">
            <w:pPr>
              <w:jc w:val="center"/>
              <w:rPr>
                <w:rFonts w:ascii="Arial" w:hAnsi="Arial" w:cs="Arial"/>
                <w:sz w:val="24"/>
              </w:rPr>
            </w:pPr>
            <w:r w:rsidRPr="00FE2618">
              <w:rPr>
                <w:rFonts w:ascii="Arial" w:hAnsi="Arial" w:cs="Arial"/>
                <w:sz w:val="24"/>
              </w:rPr>
              <w:t>Sangat Baik</w:t>
            </w:r>
          </w:p>
        </w:tc>
      </w:tr>
      <w:tr w:rsidR="00FE2618" w:rsidRPr="00FE2618" w14:paraId="256131B5" w14:textId="77777777" w:rsidTr="00F26F56">
        <w:tc>
          <w:tcPr>
            <w:tcW w:w="709" w:type="dxa"/>
          </w:tcPr>
          <w:p w14:paraId="0FB923D0" w14:textId="77777777" w:rsidR="00FE2618" w:rsidRPr="00FE2618" w:rsidRDefault="00FE2618" w:rsidP="00FE2618">
            <w:pPr>
              <w:jc w:val="center"/>
              <w:rPr>
                <w:rFonts w:ascii="Arial" w:hAnsi="Arial" w:cs="Arial"/>
                <w:sz w:val="24"/>
              </w:rPr>
            </w:pPr>
            <w:r w:rsidRPr="00FE2618">
              <w:rPr>
                <w:rFonts w:ascii="Arial" w:hAnsi="Arial" w:cs="Arial"/>
                <w:sz w:val="24"/>
              </w:rPr>
              <w:t>4</w:t>
            </w:r>
          </w:p>
        </w:tc>
        <w:tc>
          <w:tcPr>
            <w:tcW w:w="4678" w:type="dxa"/>
          </w:tcPr>
          <w:p w14:paraId="4C9F98F6" w14:textId="77777777" w:rsidR="00FE2618" w:rsidRPr="00FE2618" w:rsidRDefault="00FE2618" w:rsidP="00FE2618">
            <w:pPr>
              <w:jc w:val="both"/>
              <w:rPr>
                <w:rFonts w:ascii="Arial" w:hAnsi="Arial" w:cs="Arial"/>
                <w:sz w:val="24"/>
              </w:rPr>
            </w:pPr>
            <w:r w:rsidRPr="00FE2618">
              <w:rPr>
                <w:rFonts w:ascii="Arial" w:hAnsi="Arial" w:cs="Arial"/>
                <w:sz w:val="24"/>
              </w:rPr>
              <w:t>Konstruksi Penyajian</w:t>
            </w:r>
          </w:p>
        </w:tc>
        <w:tc>
          <w:tcPr>
            <w:tcW w:w="2271" w:type="dxa"/>
          </w:tcPr>
          <w:p w14:paraId="21BBEA43" w14:textId="77777777" w:rsidR="00FE2618" w:rsidRPr="00FE2618" w:rsidRDefault="00FE2618" w:rsidP="00FE2618">
            <w:pPr>
              <w:jc w:val="center"/>
              <w:rPr>
                <w:rFonts w:ascii="Arial" w:hAnsi="Arial" w:cs="Arial"/>
                <w:sz w:val="24"/>
              </w:rPr>
            </w:pPr>
            <w:r w:rsidRPr="00FE2618">
              <w:rPr>
                <w:rFonts w:ascii="Arial" w:hAnsi="Arial" w:cs="Arial"/>
                <w:sz w:val="24"/>
              </w:rPr>
              <w:t>92,50%</w:t>
            </w:r>
          </w:p>
        </w:tc>
        <w:tc>
          <w:tcPr>
            <w:tcW w:w="2410" w:type="dxa"/>
          </w:tcPr>
          <w:p w14:paraId="4116DE76" w14:textId="77777777" w:rsidR="00FE2618" w:rsidRPr="00FE2618" w:rsidRDefault="00FE2618" w:rsidP="00FE2618">
            <w:pPr>
              <w:jc w:val="center"/>
              <w:rPr>
                <w:rFonts w:ascii="Arial" w:hAnsi="Arial" w:cs="Arial"/>
                <w:sz w:val="24"/>
              </w:rPr>
            </w:pPr>
            <w:r w:rsidRPr="00FE2618">
              <w:rPr>
                <w:rFonts w:ascii="Arial" w:hAnsi="Arial" w:cs="Arial"/>
                <w:sz w:val="24"/>
              </w:rPr>
              <w:t>Sangat Baik</w:t>
            </w:r>
          </w:p>
        </w:tc>
      </w:tr>
      <w:tr w:rsidR="00FE2618" w:rsidRPr="00FE2618" w14:paraId="70B7EA39" w14:textId="77777777" w:rsidTr="00F26F56">
        <w:tc>
          <w:tcPr>
            <w:tcW w:w="5387" w:type="dxa"/>
            <w:gridSpan w:val="2"/>
            <w:vAlign w:val="center"/>
          </w:tcPr>
          <w:p w14:paraId="1CBCA241" w14:textId="77777777" w:rsidR="00FE2618" w:rsidRPr="00FE2618" w:rsidRDefault="00FE2618" w:rsidP="00FE2618">
            <w:pPr>
              <w:jc w:val="center"/>
              <w:rPr>
                <w:rFonts w:ascii="Arial" w:hAnsi="Arial" w:cs="Arial"/>
                <w:b/>
                <w:sz w:val="24"/>
              </w:rPr>
            </w:pPr>
            <w:r w:rsidRPr="00FE2618">
              <w:rPr>
                <w:rFonts w:ascii="Arial" w:hAnsi="Arial" w:cs="Arial"/>
                <w:b/>
                <w:sz w:val="24"/>
              </w:rPr>
              <w:t>Rata-rata</w:t>
            </w:r>
          </w:p>
        </w:tc>
        <w:tc>
          <w:tcPr>
            <w:tcW w:w="2271" w:type="dxa"/>
          </w:tcPr>
          <w:p w14:paraId="0BA9659E" w14:textId="77777777" w:rsidR="00FE2618" w:rsidRPr="00FE2618" w:rsidRDefault="00FE2618" w:rsidP="00FE2618">
            <w:pPr>
              <w:jc w:val="center"/>
              <w:rPr>
                <w:rFonts w:ascii="Arial" w:hAnsi="Arial" w:cs="Arial"/>
                <w:b/>
                <w:sz w:val="24"/>
              </w:rPr>
            </w:pPr>
            <w:r w:rsidRPr="00FE2618">
              <w:rPr>
                <w:rFonts w:ascii="Arial" w:hAnsi="Arial" w:cs="Arial"/>
                <w:b/>
                <w:sz w:val="24"/>
              </w:rPr>
              <w:t>97,74%</w:t>
            </w:r>
          </w:p>
        </w:tc>
        <w:tc>
          <w:tcPr>
            <w:tcW w:w="2410" w:type="dxa"/>
          </w:tcPr>
          <w:p w14:paraId="7CAC153E" w14:textId="77777777" w:rsidR="00FE2618" w:rsidRPr="00FE2618" w:rsidRDefault="00FE2618" w:rsidP="00FE2618">
            <w:pPr>
              <w:jc w:val="center"/>
              <w:rPr>
                <w:rFonts w:ascii="Arial" w:hAnsi="Arial" w:cs="Arial"/>
                <w:b/>
                <w:sz w:val="24"/>
              </w:rPr>
            </w:pPr>
            <w:r w:rsidRPr="00FE2618">
              <w:rPr>
                <w:rFonts w:ascii="Arial" w:hAnsi="Arial" w:cs="Arial"/>
                <w:b/>
                <w:sz w:val="24"/>
              </w:rPr>
              <w:t>Sangat Baik</w:t>
            </w:r>
          </w:p>
        </w:tc>
      </w:tr>
    </w:tbl>
    <w:p w14:paraId="011A0BFB" w14:textId="77777777" w:rsidR="0073457A" w:rsidRDefault="0073457A" w:rsidP="0073457A">
      <w:pPr>
        <w:spacing w:after="0" w:line="240" w:lineRule="auto"/>
        <w:jc w:val="both"/>
        <w:rPr>
          <w:rFonts w:ascii="Arial" w:eastAsia="Book Antiqua" w:hAnsi="Arial" w:cs="Arial"/>
          <w:sz w:val="24"/>
          <w:szCs w:val="24"/>
          <w:lang w:val="en-US"/>
        </w:rPr>
      </w:pPr>
    </w:p>
    <w:p w14:paraId="2BCF8AC1" w14:textId="3AFEB83C" w:rsidR="00D578A4" w:rsidRPr="00D578A4" w:rsidRDefault="00FE2618" w:rsidP="00E65ACC">
      <w:pPr>
        <w:pStyle w:val="NormalWeb"/>
        <w:spacing w:before="0" w:beforeAutospacing="0" w:after="0" w:afterAutospacing="0"/>
        <w:contextualSpacing/>
        <w:jc w:val="both"/>
        <w:rPr>
          <w:rFonts w:ascii="Arial" w:hAnsi="Arial" w:cs="Arial"/>
        </w:rPr>
      </w:pPr>
      <w:r w:rsidRPr="00D578A4">
        <w:rPr>
          <w:rFonts w:ascii="Arial" w:eastAsia="Book Antiqua" w:hAnsi="Arial" w:cs="Arial"/>
        </w:rPr>
        <w:tab/>
      </w:r>
      <w:r w:rsidR="00D578A4" w:rsidRPr="00D578A4">
        <w:rPr>
          <w:rFonts w:ascii="Arial" w:hAnsi="Arial" w:cs="Arial"/>
        </w:rPr>
        <w:t xml:space="preserve">Hasil validasi menunjukkan bahwa penuntun praktikum yang dikembangkan berada dalam kategori </w:t>
      </w:r>
      <w:r w:rsidR="00D578A4" w:rsidRPr="00D578A4">
        <w:rPr>
          <w:rStyle w:val="Strong"/>
          <w:rFonts w:ascii="Arial" w:hAnsi="Arial" w:cs="Arial"/>
          <w:b w:val="0"/>
        </w:rPr>
        <w:t>“Sangat Baik”</w:t>
      </w:r>
      <w:r w:rsidR="00D578A4" w:rsidRPr="00D578A4">
        <w:rPr>
          <w:rFonts w:ascii="Arial" w:hAnsi="Arial" w:cs="Arial"/>
        </w:rPr>
        <w:t xml:space="preserve">, dengan </w:t>
      </w:r>
      <w:r w:rsidR="00D578A4" w:rsidRPr="00D578A4">
        <w:rPr>
          <w:rStyle w:val="Strong"/>
          <w:rFonts w:ascii="Arial" w:hAnsi="Arial" w:cs="Arial"/>
          <w:b w:val="0"/>
        </w:rPr>
        <w:t>rata-rata skor keseluruhan sebesar 97,74%</w:t>
      </w:r>
      <w:r w:rsidR="00D578A4" w:rsidRPr="00D578A4">
        <w:rPr>
          <w:rFonts w:ascii="Arial" w:hAnsi="Arial" w:cs="Arial"/>
        </w:rPr>
        <w:t>. Penilaian ini mencakup empat aspek utama:</w:t>
      </w:r>
      <w:r w:rsidR="00D578A4">
        <w:rPr>
          <w:rFonts w:ascii="Arial" w:hAnsi="Arial" w:cs="Arial"/>
        </w:rPr>
        <w:t xml:space="preserve"> 1)</w:t>
      </w:r>
      <w:r w:rsidR="00D578A4" w:rsidRPr="00D578A4">
        <w:rPr>
          <w:rStyle w:val="Strong"/>
          <w:rFonts w:ascii="Arial" w:hAnsi="Arial" w:cs="Arial"/>
          <w:b w:val="0"/>
        </w:rPr>
        <w:t>Kelayakan isi penuntun praktikum</w:t>
      </w:r>
      <w:r w:rsidR="00D578A4" w:rsidRPr="00D578A4">
        <w:rPr>
          <w:rFonts w:ascii="Arial" w:hAnsi="Arial" w:cs="Arial"/>
        </w:rPr>
        <w:t>: 100%</w:t>
      </w:r>
      <w:r w:rsidR="00D578A4">
        <w:rPr>
          <w:rFonts w:ascii="Arial" w:hAnsi="Arial" w:cs="Arial"/>
        </w:rPr>
        <w:t xml:space="preserve">, 2) </w:t>
      </w:r>
      <w:r w:rsidR="00D578A4" w:rsidRPr="00D578A4">
        <w:rPr>
          <w:rStyle w:val="Strong"/>
          <w:rFonts w:ascii="Arial" w:hAnsi="Arial" w:cs="Arial"/>
          <w:b w:val="0"/>
        </w:rPr>
        <w:t>Kelayakan penyajian penuntun praktikum</w:t>
      </w:r>
      <w:r w:rsidR="00D578A4" w:rsidRPr="00D578A4">
        <w:rPr>
          <w:rFonts w:ascii="Arial" w:hAnsi="Arial" w:cs="Arial"/>
        </w:rPr>
        <w:t>: 98,44%</w:t>
      </w:r>
      <w:r w:rsidR="00D578A4">
        <w:rPr>
          <w:rFonts w:ascii="Arial" w:hAnsi="Arial" w:cs="Arial"/>
        </w:rPr>
        <w:t xml:space="preserve">, 3) </w:t>
      </w:r>
      <w:r w:rsidR="00D578A4" w:rsidRPr="00D578A4">
        <w:rPr>
          <w:rStyle w:val="Strong"/>
          <w:rFonts w:ascii="Arial" w:hAnsi="Arial" w:cs="Arial"/>
          <w:b w:val="0"/>
        </w:rPr>
        <w:t>Kesesuaian dengan pembelajaran berbasis proyek</w:t>
      </w:r>
      <w:r w:rsidR="00D578A4" w:rsidRPr="00D578A4">
        <w:rPr>
          <w:rFonts w:ascii="Arial" w:hAnsi="Arial" w:cs="Arial"/>
        </w:rPr>
        <w:t>: 100%</w:t>
      </w:r>
      <w:r w:rsidR="00D578A4">
        <w:rPr>
          <w:rFonts w:ascii="Arial" w:hAnsi="Arial" w:cs="Arial"/>
        </w:rPr>
        <w:t xml:space="preserve">, dan 4) </w:t>
      </w:r>
      <w:r w:rsidR="00D578A4" w:rsidRPr="00D578A4">
        <w:rPr>
          <w:rStyle w:val="Strong"/>
          <w:rFonts w:ascii="Arial" w:hAnsi="Arial" w:cs="Arial"/>
          <w:b w:val="0"/>
        </w:rPr>
        <w:t>Konstruksi penyajian</w:t>
      </w:r>
      <w:r w:rsidR="00D578A4" w:rsidRPr="00D578A4">
        <w:rPr>
          <w:rFonts w:ascii="Arial" w:hAnsi="Arial" w:cs="Arial"/>
        </w:rPr>
        <w:t>: 92,50%</w:t>
      </w:r>
      <w:r w:rsidR="00D578A4">
        <w:rPr>
          <w:rFonts w:ascii="Arial" w:hAnsi="Arial" w:cs="Arial"/>
        </w:rPr>
        <w:t xml:space="preserve">. </w:t>
      </w:r>
      <w:r w:rsidR="00D578A4" w:rsidRPr="00D578A4">
        <w:rPr>
          <w:rFonts w:ascii="Arial" w:hAnsi="Arial" w:cs="Arial"/>
        </w:rPr>
        <w:t xml:space="preserve">Pada aspek </w:t>
      </w:r>
      <w:r w:rsidR="00D578A4" w:rsidRPr="00D578A4">
        <w:rPr>
          <w:rStyle w:val="Strong"/>
          <w:rFonts w:ascii="Arial" w:hAnsi="Arial" w:cs="Arial"/>
          <w:b w:val="0"/>
        </w:rPr>
        <w:t>kelayakan isi</w:t>
      </w:r>
      <w:r w:rsidR="00D578A4" w:rsidRPr="00D578A4">
        <w:rPr>
          <w:rFonts w:ascii="Arial" w:hAnsi="Arial" w:cs="Arial"/>
        </w:rPr>
        <w:t>, seluruh indikator memperoleh skor sempurna. Hal ini menunjukkan bahwa isi dalam penuntun telah disusun dengan tepat, mencerminkan substansi pengetahuan dan keterampilan yang relevan, serta sejalan dengan tujuan pembelajaran IPA di tingkat SMK.</w:t>
      </w:r>
      <w:r w:rsidR="00E65ACC">
        <w:rPr>
          <w:rFonts w:ascii="Arial" w:hAnsi="Arial" w:cs="Arial"/>
        </w:rPr>
        <w:t xml:space="preserve"> </w:t>
      </w:r>
      <w:r w:rsidR="00D578A4" w:rsidRPr="00D578A4">
        <w:rPr>
          <w:rFonts w:ascii="Arial" w:hAnsi="Arial" w:cs="Arial"/>
        </w:rPr>
        <w:t xml:space="preserve">Pada aspek </w:t>
      </w:r>
      <w:r w:rsidR="00D578A4" w:rsidRPr="00D578A4">
        <w:rPr>
          <w:rStyle w:val="Strong"/>
          <w:rFonts w:ascii="Arial" w:hAnsi="Arial" w:cs="Arial"/>
          <w:b w:val="0"/>
        </w:rPr>
        <w:t>kelayakan penyajian</w:t>
      </w:r>
      <w:r w:rsidR="00D578A4" w:rsidRPr="00D578A4">
        <w:rPr>
          <w:rFonts w:ascii="Arial" w:hAnsi="Arial" w:cs="Arial"/>
        </w:rPr>
        <w:t>, sebagian besar indikator mendapatkan skor maksimal, seperti penggunaan bahasa yang baku dan komunikatif, serta keterpaduan antara informasi, ilustrasi, dan struktur penulisan. Beberapa subindikator yang memperoleh skor 87,5% antara lain terkait kejelasan visual dan penyusunan ruang bagi peserta didik untuk menulis atau menggambar.</w:t>
      </w:r>
    </w:p>
    <w:p w14:paraId="540AD991" w14:textId="77777777" w:rsidR="00D578A4" w:rsidRPr="00D578A4" w:rsidRDefault="00D578A4" w:rsidP="00E65ACC">
      <w:pPr>
        <w:pStyle w:val="NormalWeb"/>
        <w:spacing w:before="0" w:beforeAutospacing="0" w:after="0" w:afterAutospacing="0"/>
        <w:ind w:firstLine="720"/>
        <w:contextualSpacing/>
        <w:jc w:val="both"/>
        <w:rPr>
          <w:rFonts w:ascii="Arial" w:hAnsi="Arial" w:cs="Arial"/>
        </w:rPr>
      </w:pPr>
      <w:r w:rsidRPr="00D578A4">
        <w:rPr>
          <w:rFonts w:ascii="Arial" w:hAnsi="Arial" w:cs="Arial"/>
        </w:rPr>
        <w:t xml:space="preserve">Sementara itu, pada aspek </w:t>
      </w:r>
      <w:r w:rsidRPr="00D578A4">
        <w:rPr>
          <w:rStyle w:val="Strong"/>
          <w:rFonts w:ascii="Arial" w:hAnsi="Arial" w:cs="Arial"/>
          <w:b w:val="0"/>
        </w:rPr>
        <w:t>kesesuaian dengan model PjBL</w:t>
      </w:r>
      <w:r w:rsidRPr="00D578A4">
        <w:rPr>
          <w:rFonts w:ascii="Arial" w:hAnsi="Arial" w:cs="Arial"/>
        </w:rPr>
        <w:t>, semua elemen penting pembelajaran proyek—mulai dari pertanyaan mendasar, perencanaan, pelaksanaan, pemantauan, hingga refleksi akhir—telah tersedia secara lengkap dan sistematis. Ini menunjukkan bahwa penuntun tidak hanya memuat prosedur praktikum, tetapi juga telah dirancang sebagai media pembelajaran yang mendukung pengembangan keterampilan berpikir kritis, kolaborasi, dan pemecahan masalah.</w:t>
      </w:r>
    </w:p>
    <w:p w14:paraId="31CBEA74" w14:textId="3F496625" w:rsidR="00FE2618" w:rsidRPr="00D578A4" w:rsidRDefault="00D578A4" w:rsidP="00D578A4">
      <w:pPr>
        <w:spacing w:after="0" w:line="240" w:lineRule="auto"/>
        <w:contextualSpacing/>
        <w:jc w:val="both"/>
        <w:rPr>
          <w:rFonts w:ascii="Arial" w:eastAsia="Book Antiqua" w:hAnsi="Arial" w:cs="Arial"/>
          <w:sz w:val="24"/>
          <w:szCs w:val="24"/>
          <w:lang w:val="en-US"/>
        </w:rPr>
      </w:pPr>
      <w:r w:rsidRPr="00D578A4">
        <w:rPr>
          <w:rFonts w:ascii="Arial" w:hAnsi="Arial" w:cs="Arial"/>
          <w:sz w:val="24"/>
          <w:szCs w:val="24"/>
        </w:rPr>
        <w:t xml:space="preserve">Aspek terakhir, yaitu </w:t>
      </w:r>
      <w:r w:rsidRPr="00D578A4">
        <w:rPr>
          <w:rStyle w:val="Strong"/>
          <w:rFonts w:ascii="Arial" w:hAnsi="Arial" w:cs="Arial"/>
          <w:b w:val="0"/>
          <w:sz w:val="24"/>
          <w:szCs w:val="24"/>
        </w:rPr>
        <w:t>konstruksi penyajian</w:t>
      </w:r>
      <w:r w:rsidRPr="00D578A4">
        <w:rPr>
          <w:rFonts w:ascii="Arial" w:hAnsi="Arial" w:cs="Arial"/>
          <w:sz w:val="24"/>
          <w:szCs w:val="24"/>
        </w:rPr>
        <w:t>, juga memperoleh skor yang sangat tinggi. Meski ada beberapa poin yang belum mencapai nilai maksimal, seperti rumusan tujuan yang belum sepenuhnya eksplisit dan kejelasan pertanyaan berbasis informasi, secara umum struktur penyajian dinilai sangat baik dan mudah dipahami.</w:t>
      </w:r>
    </w:p>
    <w:p w14:paraId="24D7DE9A" w14:textId="77777777" w:rsidR="0073457A" w:rsidRDefault="0073457A" w:rsidP="00E65ACC">
      <w:pPr>
        <w:spacing w:after="0" w:line="240" w:lineRule="auto"/>
        <w:jc w:val="both"/>
        <w:rPr>
          <w:rFonts w:ascii="Arial" w:eastAsia="Book Antiqua" w:hAnsi="Arial" w:cs="Arial"/>
          <w:sz w:val="24"/>
          <w:szCs w:val="24"/>
          <w:lang w:val="en-US"/>
        </w:rPr>
      </w:pPr>
    </w:p>
    <w:p w14:paraId="0364EBD0" w14:textId="77777777" w:rsidR="00D52984" w:rsidRDefault="00D52984" w:rsidP="00E65ACC">
      <w:pPr>
        <w:spacing w:after="0" w:line="240" w:lineRule="auto"/>
        <w:jc w:val="both"/>
        <w:rPr>
          <w:rFonts w:ascii="Arial" w:eastAsia="Book Antiqua" w:hAnsi="Arial" w:cs="Arial"/>
          <w:sz w:val="24"/>
          <w:szCs w:val="24"/>
          <w:lang w:val="en-US"/>
        </w:rPr>
      </w:pPr>
    </w:p>
    <w:p w14:paraId="51B742FC" w14:textId="77777777" w:rsidR="00D52984" w:rsidRPr="00E65ACC" w:rsidRDefault="00D52984" w:rsidP="00E65ACC">
      <w:pPr>
        <w:spacing w:after="0" w:line="240" w:lineRule="auto"/>
        <w:jc w:val="both"/>
        <w:rPr>
          <w:rFonts w:ascii="Arial" w:eastAsia="Book Antiqua" w:hAnsi="Arial" w:cs="Arial"/>
          <w:sz w:val="24"/>
          <w:szCs w:val="24"/>
          <w:lang w:val="en-US"/>
        </w:rPr>
      </w:pPr>
    </w:p>
    <w:p w14:paraId="2E40CC21" w14:textId="5381DE25" w:rsidR="004B1967" w:rsidRPr="00E65ACC" w:rsidRDefault="004B1967" w:rsidP="00D52984">
      <w:pPr>
        <w:pStyle w:val="ListParagraph"/>
        <w:numPr>
          <w:ilvl w:val="0"/>
          <w:numId w:val="5"/>
        </w:numPr>
        <w:tabs>
          <w:tab w:val="left" w:pos="567"/>
        </w:tabs>
        <w:spacing w:after="0" w:line="240" w:lineRule="auto"/>
        <w:ind w:left="567" w:hanging="567"/>
        <w:jc w:val="both"/>
        <w:rPr>
          <w:rFonts w:ascii="Arial" w:eastAsia="Book Antiqua" w:hAnsi="Arial" w:cs="Arial"/>
          <w:sz w:val="24"/>
          <w:szCs w:val="24"/>
        </w:rPr>
      </w:pPr>
      <w:r>
        <w:rPr>
          <w:rFonts w:ascii="Arial" w:eastAsia="Book Antiqua" w:hAnsi="Arial" w:cs="Arial"/>
          <w:sz w:val="24"/>
          <w:szCs w:val="24"/>
        </w:rPr>
        <w:lastRenderedPageBreak/>
        <w:t xml:space="preserve">Validitas Ahli Desain </w:t>
      </w:r>
      <w:r w:rsidRPr="004B1967">
        <w:rPr>
          <w:rFonts w:ascii="Arial" w:eastAsia="Book Antiqua" w:hAnsi="Arial" w:cs="Arial"/>
          <w:i/>
          <w:sz w:val="24"/>
          <w:szCs w:val="24"/>
        </w:rPr>
        <w:t>Layout</w:t>
      </w:r>
    </w:p>
    <w:p w14:paraId="5E0B5515" w14:textId="311EF183" w:rsidR="00D52984" w:rsidRPr="00D52984" w:rsidRDefault="00D52984" w:rsidP="00D52984">
      <w:pPr>
        <w:spacing w:after="0" w:line="240" w:lineRule="auto"/>
        <w:ind w:firstLine="567"/>
        <w:jc w:val="both"/>
        <w:rPr>
          <w:rFonts w:ascii="Arial" w:hAnsi="Arial" w:cs="Arial"/>
          <w:sz w:val="24"/>
          <w:szCs w:val="24"/>
        </w:rPr>
      </w:pPr>
      <w:r w:rsidRPr="00D52984">
        <w:rPr>
          <w:rFonts w:ascii="Arial" w:hAnsi="Arial" w:cs="Arial"/>
          <w:sz w:val="24"/>
          <w:szCs w:val="24"/>
        </w:rPr>
        <w:t>Hasil penilaian yang dilakukan oleh tim ahli desain</w:t>
      </w:r>
      <w:r w:rsidRPr="00D52984">
        <w:rPr>
          <w:rFonts w:ascii="Arial" w:hAnsi="Arial" w:cs="Arial"/>
          <w:sz w:val="24"/>
          <w:szCs w:val="24"/>
          <w:lang w:val="en-US"/>
        </w:rPr>
        <w:t xml:space="preserve"> pembelajaran</w:t>
      </w:r>
      <w:r w:rsidRPr="00D52984">
        <w:rPr>
          <w:rFonts w:ascii="Arial" w:hAnsi="Arial" w:cs="Arial"/>
          <w:sz w:val="24"/>
          <w:szCs w:val="24"/>
        </w:rPr>
        <w:t xml:space="preserve"> dapat dilihat pada Tabel </w:t>
      </w:r>
      <w:r>
        <w:rPr>
          <w:rFonts w:ascii="Arial" w:hAnsi="Arial" w:cs="Arial"/>
          <w:sz w:val="24"/>
          <w:szCs w:val="24"/>
          <w:lang w:val="en-US"/>
        </w:rPr>
        <w:t>3</w:t>
      </w:r>
      <w:r w:rsidRPr="00D52984">
        <w:rPr>
          <w:rFonts w:ascii="Arial" w:hAnsi="Arial" w:cs="Arial"/>
          <w:sz w:val="24"/>
          <w:szCs w:val="24"/>
        </w:rPr>
        <w:t>.</w:t>
      </w:r>
    </w:p>
    <w:p w14:paraId="7AF811B1" w14:textId="77777777" w:rsidR="00D52984" w:rsidRDefault="00D52984" w:rsidP="00D52984">
      <w:pPr>
        <w:spacing w:after="0" w:line="240" w:lineRule="auto"/>
        <w:jc w:val="both"/>
        <w:rPr>
          <w:rFonts w:ascii="Arial" w:hAnsi="Arial" w:cs="Arial"/>
          <w:sz w:val="24"/>
          <w:szCs w:val="24"/>
          <w:lang w:val="en-US"/>
        </w:rPr>
      </w:pPr>
    </w:p>
    <w:p w14:paraId="62FF65FA" w14:textId="2E7C7931" w:rsidR="00D52984" w:rsidRPr="002659DE" w:rsidRDefault="00D52984" w:rsidP="00D52984">
      <w:pPr>
        <w:spacing w:after="0" w:line="240" w:lineRule="auto"/>
        <w:jc w:val="both"/>
        <w:rPr>
          <w:rFonts w:ascii="Arial" w:hAnsi="Arial" w:cs="Arial"/>
          <w:sz w:val="24"/>
          <w:szCs w:val="24"/>
          <w:lang w:val="en-US"/>
        </w:rPr>
      </w:pPr>
      <w:r w:rsidRPr="00BF5216">
        <w:rPr>
          <w:rFonts w:ascii="Arial" w:hAnsi="Arial" w:cs="Arial"/>
          <w:sz w:val="24"/>
          <w:szCs w:val="24"/>
        </w:rPr>
        <w:t xml:space="preserve">Tabel </w:t>
      </w:r>
      <w:r>
        <w:rPr>
          <w:rFonts w:ascii="Arial" w:hAnsi="Arial" w:cs="Arial"/>
          <w:sz w:val="24"/>
          <w:szCs w:val="24"/>
          <w:lang w:val="en-US"/>
        </w:rPr>
        <w:t>2</w:t>
      </w:r>
      <w:r w:rsidRPr="00BF5216">
        <w:rPr>
          <w:rFonts w:ascii="Arial" w:hAnsi="Arial" w:cs="Arial"/>
          <w:sz w:val="24"/>
          <w:szCs w:val="24"/>
        </w:rPr>
        <w:t xml:space="preserve">. Rekapitulasi </w:t>
      </w:r>
      <w:r>
        <w:rPr>
          <w:rFonts w:ascii="Arial" w:hAnsi="Arial" w:cs="Arial"/>
          <w:sz w:val="24"/>
          <w:szCs w:val="24"/>
          <w:lang w:val="en-US"/>
        </w:rPr>
        <w:t xml:space="preserve">hasil </w:t>
      </w:r>
      <w:r w:rsidRPr="00BF5216">
        <w:rPr>
          <w:rFonts w:ascii="Arial" w:hAnsi="Arial" w:cs="Arial"/>
          <w:sz w:val="24"/>
          <w:szCs w:val="24"/>
        </w:rPr>
        <w:t>validasi ahli</w:t>
      </w:r>
      <w:r>
        <w:rPr>
          <w:rFonts w:ascii="Arial" w:hAnsi="Arial" w:cs="Arial"/>
          <w:sz w:val="24"/>
          <w:szCs w:val="24"/>
          <w:lang w:val="en-US"/>
        </w:rPr>
        <w:t xml:space="preserve"> desain </w:t>
      </w:r>
      <w:r w:rsidR="00B5341E" w:rsidRPr="00B5341E">
        <w:rPr>
          <w:rFonts w:ascii="Arial" w:hAnsi="Arial" w:cs="Arial"/>
          <w:i/>
          <w:sz w:val="24"/>
          <w:szCs w:val="24"/>
          <w:lang w:val="en-US"/>
        </w:rPr>
        <w:t>layout</w:t>
      </w:r>
      <w:r>
        <w:rPr>
          <w:rFonts w:ascii="Arial" w:hAnsi="Arial" w:cs="Arial"/>
          <w:sz w:val="24"/>
          <w:szCs w:val="24"/>
          <w:lang w:val="en-US"/>
        </w:rPr>
        <w:t xml:space="preserve"> </w:t>
      </w:r>
    </w:p>
    <w:tbl>
      <w:tblPr>
        <w:tblStyle w:val="TableGrid"/>
        <w:tblW w:w="0" w:type="auto"/>
        <w:tblInd w:w="108" w:type="dxa"/>
        <w:tblLook w:val="04A0" w:firstRow="1" w:lastRow="0" w:firstColumn="1" w:lastColumn="0" w:noHBand="0" w:noVBand="1"/>
      </w:tblPr>
      <w:tblGrid>
        <w:gridCol w:w="692"/>
        <w:gridCol w:w="4140"/>
        <w:gridCol w:w="2149"/>
        <w:gridCol w:w="2197"/>
      </w:tblGrid>
      <w:tr w:rsidR="00B5341E" w:rsidRPr="00B5341E" w14:paraId="166EBA22" w14:textId="77777777" w:rsidTr="00F26F56">
        <w:tc>
          <w:tcPr>
            <w:tcW w:w="709" w:type="dxa"/>
            <w:vAlign w:val="center"/>
          </w:tcPr>
          <w:p w14:paraId="230B533C" w14:textId="77777777" w:rsidR="00B5341E" w:rsidRPr="00B5341E" w:rsidRDefault="00B5341E" w:rsidP="00B5341E">
            <w:pPr>
              <w:jc w:val="center"/>
              <w:rPr>
                <w:rFonts w:ascii="Arial" w:hAnsi="Arial" w:cs="Arial"/>
                <w:b/>
                <w:sz w:val="24"/>
              </w:rPr>
            </w:pPr>
            <w:r w:rsidRPr="00B5341E">
              <w:rPr>
                <w:rFonts w:ascii="Arial" w:hAnsi="Arial" w:cs="Arial"/>
                <w:b/>
                <w:sz w:val="24"/>
              </w:rPr>
              <w:t>No.</w:t>
            </w:r>
          </w:p>
        </w:tc>
        <w:tc>
          <w:tcPr>
            <w:tcW w:w="4678" w:type="dxa"/>
            <w:vAlign w:val="center"/>
          </w:tcPr>
          <w:p w14:paraId="0484E012" w14:textId="77777777" w:rsidR="00B5341E" w:rsidRPr="00B5341E" w:rsidRDefault="00B5341E" w:rsidP="00B5341E">
            <w:pPr>
              <w:jc w:val="center"/>
              <w:rPr>
                <w:rFonts w:ascii="Arial" w:hAnsi="Arial" w:cs="Arial"/>
                <w:b/>
                <w:sz w:val="24"/>
              </w:rPr>
            </w:pPr>
            <w:r w:rsidRPr="00B5341E">
              <w:rPr>
                <w:rFonts w:ascii="Arial" w:hAnsi="Arial" w:cs="Arial"/>
                <w:b/>
                <w:sz w:val="24"/>
              </w:rPr>
              <w:t>Aspek Penilaian</w:t>
            </w:r>
          </w:p>
        </w:tc>
        <w:tc>
          <w:tcPr>
            <w:tcW w:w="2271" w:type="dxa"/>
            <w:vAlign w:val="center"/>
          </w:tcPr>
          <w:p w14:paraId="7894B9A6" w14:textId="77777777" w:rsidR="00B5341E" w:rsidRPr="00B5341E" w:rsidRDefault="00B5341E" w:rsidP="00B5341E">
            <w:pPr>
              <w:jc w:val="center"/>
              <w:rPr>
                <w:rFonts w:ascii="Arial" w:hAnsi="Arial" w:cs="Arial"/>
                <w:b/>
                <w:sz w:val="24"/>
              </w:rPr>
            </w:pPr>
            <w:r w:rsidRPr="00B5341E">
              <w:rPr>
                <w:rFonts w:ascii="Arial" w:hAnsi="Arial" w:cs="Arial"/>
                <w:b/>
                <w:sz w:val="24"/>
              </w:rPr>
              <w:t>Persentase</w:t>
            </w:r>
          </w:p>
        </w:tc>
        <w:tc>
          <w:tcPr>
            <w:tcW w:w="2410" w:type="dxa"/>
            <w:vAlign w:val="center"/>
          </w:tcPr>
          <w:p w14:paraId="7CA30E76" w14:textId="77777777" w:rsidR="00B5341E" w:rsidRPr="00B5341E" w:rsidRDefault="00B5341E" w:rsidP="00B5341E">
            <w:pPr>
              <w:jc w:val="center"/>
              <w:rPr>
                <w:rFonts w:ascii="Arial" w:hAnsi="Arial" w:cs="Arial"/>
                <w:b/>
                <w:sz w:val="24"/>
              </w:rPr>
            </w:pPr>
            <w:r w:rsidRPr="00B5341E">
              <w:rPr>
                <w:rFonts w:ascii="Arial" w:hAnsi="Arial" w:cs="Arial"/>
                <w:b/>
                <w:sz w:val="24"/>
              </w:rPr>
              <w:t>Kriteria</w:t>
            </w:r>
          </w:p>
        </w:tc>
      </w:tr>
      <w:tr w:rsidR="00B5341E" w:rsidRPr="00B5341E" w14:paraId="3B2C4DB3" w14:textId="77777777" w:rsidTr="00F26F56">
        <w:tc>
          <w:tcPr>
            <w:tcW w:w="709" w:type="dxa"/>
          </w:tcPr>
          <w:p w14:paraId="30E7682B" w14:textId="77777777" w:rsidR="00B5341E" w:rsidRPr="00B5341E" w:rsidRDefault="00B5341E" w:rsidP="00B5341E">
            <w:pPr>
              <w:jc w:val="center"/>
              <w:rPr>
                <w:rFonts w:ascii="Arial" w:hAnsi="Arial" w:cs="Arial"/>
                <w:sz w:val="24"/>
              </w:rPr>
            </w:pPr>
            <w:r w:rsidRPr="00B5341E">
              <w:rPr>
                <w:rFonts w:ascii="Arial" w:hAnsi="Arial" w:cs="Arial"/>
                <w:sz w:val="24"/>
              </w:rPr>
              <w:t>1</w:t>
            </w:r>
          </w:p>
        </w:tc>
        <w:tc>
          <w:tcPr>
            <w:tcW w:w="4678" w:type="dxa"/>
          </w:tcPr>
          <w:p w14:paraId="38940DD7" w14:textId="77777777" w:rsidR="00B5341E" w:rsidRPr="00B5341E" w:rsidRDefault="00B5341E" w:rsidP="00B5341E">
            <w:pPr>
              <w:jc w:val="both"/>
              <w:rPr>
                <w:rFonts w:ascii="Arial" w:hAnsi="Arial" w:cs="Arial"/>
                <w:sz w:val="24"/>
              </w:rPr>
            </w:pPr>
            <w:r w:rsidRPr="00B5341E">
              <w:rPr>
                <w:rFonts w:ascii="Arial" w:hAnsi="Arial" w:cs="Arial"/>
                <w:sz w:val="24"/>
              </w:rPr>
              <w:t>Ukuran</w:t>
            </w:r>
          </w:p>
        </w:tc>
        <w:tc>
          <w:tcPr>
            <w:tcW w:w="2271" w:type="dxa"/>
          </w:tcPr>
          <w:p w14:paraId="22E3D13E" w14:textId="77777777" w:rsidR="00B5341E" w:rsidRPr="00B5341E" w:rsidRDefault="00B5341E" w:rsidP="00B5341E">
            <w:pPr>
              <w:jc w:val="center"/>
              <w:rPr>
                <w:rFonts w:ascii="Arial" w:hAnsi="Arial" w:cs="Arial"/>
                <w:sz w:val="24"/>
              </w:rPr>
            </w:pPr>
            <w:r w:rsidRPr="00B5341E">
              <w:rPr>
                <w:rFonts w:ascii="Arial" w:hAnsi="Arial" w:cs="Arial"/>
                <w:sz w:val="24"/>
              </w:rPr>
              <w:t>100%</w:t>
            </w:r>
          </w:p>
        </w:tc>
        <w:tc>
          <w:tcPr>
            <w:tcW w:w="2410" w:type="dxa"/>
          </w:tcPr>
          <w:p w14:paraId="18DEECBA" w14:textId="77777777" w:rsidR="00B5341E" w:rsidRPr="00B5341E" w:rsidRDefault="00B5341E" w:rsidP="00B5341E">
            <w:pPr>
              <w:jc w:val="center"/>
              <w:rPr>
                <w:rFonts w:ascii="Arial" w:hAnsi="Arial" w:cs="Arial"/>
                <w:sz w:val="24"/>
              </w:rPr>
            </w:pPr>
            <w:r w:rsidRPr="00B5341E">
              <w:rPr>
                <w:rFonts w:ascii="Arial" w:hAnsi="Arial" w:cs="Arial"/>
                <w:sz w:val="24"/>
              </w:rPr>
              <w:t>Sangat Baik</w:t>
            </w:r>
          </w:p>
        </w:tc>
      </w:tr>
      <w:tr w:rsidR="00B5341E" w:rsidRPr="00B5341E" w14:paraId="5E653ECC" w14:textId="77777777" w:rsidTr="00F26F56">
        <w:tc>
          <w:tcPr>
            <w:tcW w:w="709" w:type="dxa"/>
          </w:tcPr>
          <w:p w14:paraId="2DAD935C" w14:textId="77777777" w:rsidR="00B5341E" w:rsidRPr="00B5341E" w:rsidRDefault="00B5341E" w:rsidP="00B5341E">
            <w:pPr>
              <w:jc w:val="center"/>
              <w:rPr>
                <w:rFonts w:ascii="Arial" w:hAnsi="Arial" w:cs="Arial"/>
                <w:sz w:val="24"/>
              </w:rPr>
            </w:pPr>
            <w:r w:rsidRPr="00B5341E">
              <w:rPr>
                <w:rFonts w:ascii="Arial" w:hAnsi="Arial" w:cs="Arial"/>
                <w:sz w:val="24"/>
              </w:rPr>
              <w:t>2</w:t>
            </w:r>
          </w:p>
        </w:tc>
        <w:tc>
          <w:tcPr>
            <w:tcW w:w="4678" w:type="dxa"/>
          </w:tcPr>
          <w:p w14:paraId="76FB0743" w14:textId="77777777" w:rsidR="00B5341E" w:rsidRPr="00B5341E" w:rsidRDefault="00B5341E" w:rsidP="00B5341E">
            <w:pPr>
              <w:jc w:val="both"/>
              <w:rPr>
                <w:rFonts w:ascii="Arial" w:hAnsi="Arial" w:cs="Arial"/>
                <w:sz w:val="24"/>
              </w:rPr>
            </w:pPr>
            <w:r w:rsidRPr="00B5341E">
              <w:rPr>
                <w:rFonts w:ascii="Arial" w:hAnsi="Arial" w:cs="Arial"/>
                <w:sz w:val="24"/>
              </w:rPr>
              <w:t>Desain Kulit</w:t>
            </w:r>
          </w:p>
        </w:tc>
        <w:tc>
          <w:tcPr>
            <w:tcW w:w="2271" w:type="dxa"/>
          </w:tcPr>
          <w:p w14:paraId="17528330" w14:textId="77777777" w:rsidR="00B5341E" w:rsidRPr="00B5341E" w:rsidRDefault="00B5341E" w:rsidP="00B5341E">
            <w:pPr>
              <w:jc w:val="center"/>
              <w:rPr>
                <w:rFonts w:ascii="Arial" w:hAnsi="Arial" w:cs="Arial"/>
                <w:sz w:val="24"/>
              </w:rPr>
            </w:pPr>
            <w:r w:rsidRPr="00B5341E">
              <w:rPr>
                <w:rFonts w:ascii="Arial" w:hAnsi="Arial" w:cs="Arial"/>
                <w:sz w:val="24"/>
              </w:rPr>
              <w:t>97,5%</w:t>
            </w:r>
          </w:p>
        </w:tc>
        <w:tc>
          <w:tcPr>
            <w:tcW w:w="2410" w:type="dxa"/>
          </w:tcPr>
          <w:p w14:paraId="537F86DA" w14:textId="77777777" w:rsidR="00B5341E" w:rsidRPr="00B5341E" w:rsidRDefault="00B5341E" w:rsidP="00B5341E">
            <w:pPr>
              <w:jc w:val="center"/>
              <w:rPr>
                <w:rFonts w:ascii="Arial" w:hAnsi="Arial" w:cs="Arial"/>
                <w:sz w:val="24"/>
              </w:rPr>
            </w:pPr>
            <w:r w:rsidRPr="00B5341E">
              <w:rPr>
                <w:rFonts w:ascii="Arial" w:hAnsi="Arial" w:cs="Arial"/>
                <w:sz w:val="24"/>
              </w:rPr>
              <w:t>Sangat Baik</w:t>
            </w:r>
          </w:p>
        </w:tc>
      </w:tr>
      <w:tr w:rsidR="00B5341E" w:rsidRPr="00B5341E" w14:paraId="725BD8A5" w14:textId="77777777" w:rsidTr="00F26F56">
        <w:tc>
          <w:tcPr>
            <w:tcW w:w="709" w:type="dxa"/>
          </w:tcPr>
          <w:p w14:paraId="6D26FDA3" w14:textId="77777777" w:rsidR="00B5341E" w:rsidRPr="00B5341E" w:rsidRDefault="00B5341E" w:rsidP="00B5341E">
            <w:pPr>
              <w:jc w:val="center"/>
              <w:rPr>
                <w:rFonts w:ascii="Arial" w:hAnsi="Arial" w:cs="Arial"/>
                <w:sz w:val="24"/>
              </w:rPr>
            </w:pPr>
            <w:r w:rsidRPr="00B5341E">
              <w:rPr>
                <w:rFonts w:ascii="Arial" w:hAnsi="Arial" w:cs="Arial"/>
                <w:sz w:val="24"/>
              </w:rPr>
              <w:t>3</w:t>
            </w:r>
          </w:p>
        </w:tc>
        <w:tc>
          <w:tcPr>
            <w:tcW w:w="4678" w:type="dxa"/>
          </w:tcPr>
          <w:p w14:paraId="0BDD34C7" w14:textId="77777777" w:rsidR="00B5341E" w:rsidRPr="00B5341E" w:rsidRDefault="00B5341E" w:rsidP="00B5341E">
            <w:pPr>
              <w:jc w:val="both"/>
              <w:rPr>
                <w:rFonts w:ascii="Arial" w:hAnsi="Arial" w:cs="Arial"/>
                <w:sz w:val="24"/>
              </w:rPr>
            </w:pPr>
            <w:r w:rsidRPr="00B5341E">
              <w:rPr>
                <w:rFonts w:ascii="Arial" w:hAnsi="Arial" w:cs="Arial"/>
                <w:sz w:val="24"/>
              </w:rPr>
              <w:t>Desain Isi</w:t>
            </w:r>
          </w:p>
        </w:tc>
        <w:tc>
          <w:tcPr>
            <w:tcW w:w="2271" w:type="dxa"/>
          </w:tcPr>
          <w:p w14:paraId="403E729C" w14:textId="77777777" w:rsidR="00B5341E" w:rsidRPr="00B5341E" w:rsidRDefault="00B5341E" w:rsidP="00B5341E">
            <w:pPr>
              <w:jc w:val="center"/>
              <w:rPr>
                <w:rFonts w:ascii="Arial" w:hAnsi="Arial" w:cs="Arial"/>
                <w:sz w:val="24"/>
              </w:rPr>
            </w:pPr>
            <w:r w:rsidRPr="00B5341E">
              <w:rPr>
                <w:rFonts w:ascii="Arial" w:hAnsi="Arial" w:cs="Arial"/>
                <w:sz w:val="24"/>
              </w:rPr>
              <w:t>96,67%</w:t>
            </w:r>
          </w:p>
        </w:tc>
        <w:tc>
          <w:tcPr>
            <w:tcW w:w="2410" w:type="dxa"/>
          </w:tcPr>
          <w:p w14:paraId="36BFACFB" w14:textId="77777777" w:rsidR="00B5341E" w:rsidRPr="00B5341E" w:rsidRDefault="00B5341E" w:rsidP="00B5341E">
            <w:pPr>
              <w:jc w:val="center"/>
              <w:rPr>
                <w:rFonts w:ascii="Arial" w:hAnsi="Arial" w:cs="Arial"/>
                <w:sz w:val="24"/>
              </w:rPr>
            </w:pPr>
            <w:r w:rsidRPr="00B5341E">
              <w:rPr>
                <w:rFonts w:ascii="Arial" w:hAnsi="Arial" w:cs="Arial"/>
                <w:sz w:val="24"/>
              </w:rPr>
              <w:t>Sangat Baik</w:t>
            </w:r>
          </w:p>
        </w:tc>
      </w:tr>
      <w:tr w:rsidR="00B5341E" w:rsidRPr="00B5341E" w14:paraId="52C4FEB5" w14:textId="77777777" w:rsidTr="00F26F56">
        <w:tc>
          <w:tcPr>
            <w:tcW w:w="5387" w:type="dxa"/>
            <w:gridSpan w:val="2"/>
            <w:vAlign w:val="center"/>
          </w:tcPr>
          <w:p w14:paraId="48932C60" w14:textId="77777777" w:rsidR="00B5341E" w:rsidRPr="00B5341E" w:rsidRDefault="00B5341E" w:rsidP="00B5341E">
            <w:pPr>
              <w:jc w:val="center"/>
              <w:rPr>
                <w:rFonts w:ascii="Arial" w:hAnsi="Arial" w:cs="Arial"/>
                <w:b/>
                <w:sz w:val="24"/>
              </w:rPr>
            </w:pPr>
            <w:r w:rsidRPr="00B5341E">
              <w:rPr>
                <w:rFonts w:ascii="Arial" w:hAnsi="Arial" w:cs="Arial"/>
                <w:b/>
                <w:sz w:val="24"/>
              </w:rPr>
              <w:t>Rata-rata</w:t>
            </w:r>
          </w:p>
        </w:tc>
        <w:tc>
          <w:tcPr>
            <w:tcW w:w="2271" w:type="dxa"/>
          </w:tcPr>
          <w:p w14:paraId="511A3112" w14:textId="77777777" w:rsidR="00B5341E" w:rsidRPr="00B5341E" w:rsidRDefault="00B5341E" w:rsidP="00B5341E">
            <w:pPr>
              <w:jc w:val="center"/>
              <w:rPr>
                <w:rFonts w:ascii="Arial" w:hAnsi="Arial" w:cs="Arial"/>
                <w:b/>
                <w:sz w:val="24"/>
              </w:rPr>
            </w:pPr>
            <w:r w:rsidRPr="00B5341E">
              <w:rPr>
                <w:rFonts w:ascii="Arial" w:hAnsi="Arial" w:cs="Arial"/>
                <w:b/>
                <w:sz w:val="24"/>
              </w:rPr>
              <w:t>98,06%</w:t>
            </w:r>
          </w:p>
        </w:tc>
        <w:tc>
          <w:tcPr>
            <w:tcW w:w="2410" w:type="dxa"/>
          </w:tcPr>
          <w:p w14:paraId="74D96357" w14:textId="77777777" w:rsidR="00B5341E" w:rsidRPr="00B5341E" w:rsidRDefault="00B5341E" w:rsidP="00B5341E">
            <w:pPr>
              <w:jc w:val="center"/>
              <w:rPr>
                <w:rFonts w:ascii="Arial" w:hAnsi="Arial" w:cs="Arial"/>
                <w:b/>
                <w:sz w:val="24"/>
              </w:rPr>
            </w:pPr>
            <w:r w:rsidRPr="00B5341E">
              <w:rPr>
                <w:rFonts w:ascii="Arial" w:hAnsi="Arial" w:cs="Arial"/>
                <w:b/>
                <w:sz w:val="24"/>
              </w:rPr>
              <w:t>Sangat Baik</w:t>
            </w:r>
          </w:p>
        </w:tc>
      </w:tr>
    </w:tbl>
    <w:p w14:paraId="7CC2D1CA" w14:textId="77777777" w:rsidR="00E65ACC" w:rsidRDefault="00E65ACC" w:rsidP="00D52984">
      <w:pPr>
        <w:spacing w:after="0" w:line="240" w:lineRule="auto"/>
        <w:jc w:val="both"/>
        <w:rPr>
          <w:rFonts w:ascii="Arial" w:eastAsia="Book Antiqua" w:hAnsi="Arial" w:cs="Arial"/>
          <w:sz w:val="24"/>
          <w:szCs w:val="24"/>
          <w:lang w:val="en-US"/>
        </w:rPr>
      </w:pPr>
    </w:p>
    <w:p w14:paraId="2049A975" w14:textId="01CCB9D8" w:rsidR="00B5341E" w:rsidRPr="00061463" w:rsidRDefault="00B5341E" w:rsidP="00061463">
      <w:pPr>
        <w:pStyle w:val="NormalWeb"/>
        <w:spacing w:before="0" w:beforeAutospacing="0" w:after="0" w:afterAutospacing="0"/>
        <w:contextualSpacing/>
        <w:jc w:val="both"/>
        <w:rPr>
          <w:rFonts w:ascii="Arial" w:hAnsi="Arial" w:cs="Arial"/>
        </w:rPr>
      </w:pPr>
      <w:r w:rsidRPr="00061463">
        <w:rPr>
          <w:rFonts w:ascii="Arial" w:eastAsia="Book Antiqua" w:hAnsi="Arial" w:cs="Arial"/>
        </w:rPr>
        <w:tab/>
      </w:r>
      <w:r w:rsidRPr="00061463">
        <w:rPr>
          <w:rFonts w:ascii="Arial" w:hAnsi="Arial" w:cs="Arial"/>
        </w:rPr>
        <w:t xml:space="preserve">Berdasarkan hasil penilaian, penuntun praktikum memperoleh </w:t>
      </w:r>
      <w:r w:rsidRPr="00061463">
        <w:rPr>
          <w:rStyle w:val="Strong"/>
          <w:rFonts w:ascii="Arial" w:hAnsi="Arial" w:cs="Arial"/>
          <w:b w:val="0"/>
        </w:rPr>
        <w:t>rata-rata persentase skor sebesar 98,06%</w:t>
      </w:r>
      <w:r w:rsidRPr="00061463">
        <w:rPr>
          <w:rFonts w:ascii="Arial" w:hAnsi="Arial" w:cs="Arial"/>
        </w:rPr>
        <w:t xml:space="preserve">, yang termasuk dalam kategori </w:t>
      </w:r>
      <w:r w:rsidRPr="00061463">
        <w:rPr>
          <w:rStyle w:val="Strong"/>
          <w:rFonts w:ascii="Arial" w:hAnsi="Arial" w:cs="Arial"/>
          <w:b w:val="0"/>
        </w:rPr>
        <w:t>“Sangat Baik”</w:t>
      </w:r>
      <w:r w:rsidRPr="00061463">
        <w:rPr>
          <w:rFonts w:ascii="Arial" w:hAnsi="Arial" w:cs="Arial"/>
        </w:rPr>
        <w:t>. Penilaian dilakukan berdasarkan tiga aspek utama, dengan rincian sebagai berikut:</w:t>
      </w:r>
      <w:r w:rsidR="00061463">
        <w:rPr>
          <w:rFonts w:ascii="Arial" w:hAnsi="Arial" w:cs="Arial"/>
        </w:rPr>
        <w:t xml:space="preserve"> 1) </w:t>
      </w:r>
      <w:r w:rsidRPr="00061463">
        <w:rPr>
          <w:rStyle w:val="Strong"/>
          <w:rFonts w:ascii="Arial" w:hAnsi="Arial" w:cs="Arial"/>
          <w:b w:val="0"/>
        </w:rPr>
        <w:t>Aspek Ukuran</w:t>
      </w:r>
      <w:r w:rsidRPr="00061463">
        <w:rPr>
          <w:rFonts w:ascii="Arial" w:hAnsi="Arial" w:cs="Arial"/>
        </w:rPr>
        <w:t>: 100%</w:t>
      </w:r>
      <w:r w:rsidR="00061463">
        <w:rPr>
          <w:rFonts w:ascii="Arial" w:hAnsi="Arial" w:cs="Arial"/>
        </w:rPr>
        <w:t xml:space="preserve">, 2) </w:t>
      </w:r>
      <w:r w:rsidRPr="00061463">
        <w:rPr>
          <w:rStyle w:val="Strong"/>
          <w:rFonts w:ascii="Arial" w:hAnsi="Arial" w:cs="Arial"/>
          <w:b w:val="0"/>
        </w:rPr>
        <w:t>Desain Kulit (Sampul)</w:t>
      </w:r>
      <w:r w:rsidR="00061463">
        <w:rPr>
          <w:rFonts w:ascii="Arial" w:hAnsi="Arial" w:cs="Arial"/>
        </w:rPr>
        <w:t xml:space="preserve">: 97,5%, dan 3) </w:t>
      </w:r>
      <w:r w:rsidRPr="00061463">
        <w:rPr>
          <w:rStyle w:val="Strong"/>
          <w:rFonts w:ascii="Arial" w:hAnsi="Arial" w:cs="Arial"/>
          <w:b w:val="0"/>
        </w:rPr>
        <w:t>Desain Isi (Konten Visual)</w:t>
      </w:r>
      <w:r w:rsidRPr="00061463">
        <w:rPr>
          <w:rFonts w:ascii="Arial" w:hAnsi="Arial" w:cs="Arial"/>
        </w:rPr>
        <w:t>: 96,67%</w:t>
      </w:r>
      <w:r w:rsidR="00061463">
        <w:rPr>
          <w:rFonts w:ascii="Arial" w:hAnsi="Arial" w:cs="Arial"/>
        </w:rPr>
        <w:t xml:space="preserve">. </w:t>
      </w:r>
      <w:r w:rsidRPr="00061463">
        <w:rPr>
          <w:rFonts w:ascii="Arial" w:hAnsi="Arial" w:cs="Arial"/>
        </w:rPr>
        <w:t xml:space="preserve">Seluruh indikator dalam aspek </w:t>
      </w:r>
      <w:r w:rsidRPr="00061463">
        <w:rPr>
          <w:rStyle w:val="Strong"/>
          <w:rFonts w:ascii="Arial" w:hAnsi="Arial" w:cs="Arial"/>
          <w:b w:val="0"/>
        </w:rPr>
        <w:t>ukuran</w:t>
      </w:r>
      <w:r w:rsidRPr="00061463">
        <w:rPr>
          <w:rFonts w:ascii="Arial" w:hAnsi="Arial" w:cs="Arial"/>
        </w:rPr>
        <w:t xml:space="preserve"> mendapat skor sempurna, yang menandakan bahwa ukuran penuntun sudah sesuai dengan standar internasional (seperti ISO A4) dan telah disesuaikan dengan kebutuhan isi serta kenyamanan pengguna.</w:t>
      </w:r>
    </w:p>
    <w:p w14:paraId="46B84145" w14:textId="3F7CCE31" w:rsidR="00B5341E" w:rsidRPr="00061463" w:rsidRDefault="00B5341E" w:rsidP="00061463">
      <w:pPr>
        <w:pStyle w:val="NormalWeb"/>
        <w:spacing w:before="0" w:beforeAutospacing="0" w:after="0" w:afterAutospacing="0"/>
        <w:ind w:firstLine="720"/>
        <w:contextualSpacing/>
        <w:jc w:val="both"/>
        <w:rPr>
          <w:rFonts w:ascii="Arial" w:hAnsi="Arial" w:cs="Arial"/>
        </w:rPr>
      </w:pPr>
      <w:r w:rsidRPr="00061463">
        <w:rPr>
          <w:rFonts w:ascii="Arial" w:hAnsi="Arial" w:cs="Arial"/>
        </w:rPr>
        <w:t xml:space="preserve">Pada aspek </w:t>
      </w:r>
      <w:r w:rsidRPr="00061463">
        <w:rPr>
          <w:rStyle w:val="Strong"/>
          <w:rFonts w:ascii="Arial" w:hAnsi="Arial" w:cs="Arial"/>
          <w:b w:val="0"/>
        </w:rPr>
        <w:t>desain kulit</w:t>
      </w:r>
      <w:r w:rsidRPr="00061463">
        <w:rPr>
          <w:rFonts w:ascii="Arial" w:hAnsi="Arial" w:cs="Arial"/>
        </w:rPr>
        <w:t>, hampir semua subindikator mendapat skor 100%, kecuali satu indikator mengenai keharmonisan tata letak bagian depan, belakang, dan punggung sampul yang memperoleh skor 75%. Hal ini menunjukkan bahwa secara umum desain kulit sudah baik, namun masih ada sedikit ruang perbaikan pada konsistensi tata letak antar elemen visual.</w:t>
      </w:r>
      <w:r w:rsidR="00061463">
        <w:rPr>
          <w:rFonts w:ascii="Arial" w:hAnsi="Arial" w:cs="Arial"/>
        </w:rPr>
        <w:t xml:space="preserve"> </w:t>
      </w:r>
      <w:r w:rsidRPr="00061463">
        <w:rPr>
          <w:rFonts w:ascii="Arial" w:hAnsi="Arial" w:cs="Arial"/>
        </w:rPr>
        <w:t xml:space="preserve">Aspek </w:t>
      </w:r>
      <w:r w:rsidRPr="00061463">
        <w:rPr>
          <w:rStyle w:val="Strong"/>
          <w:rFonts w:ascii="Arial" w:hAnsi="Arial" w:cs="Arial"/>
          <w:b w:val="0"/>
        </w:rPr>
        <w:t>desain isi</w:t>
      </w:r>
      <w:r w:rsidRPr="00061463">
        <w:rPr>
          <w:rFonts w:ascii="Arial" w:hAnsi="Arial" w:cs="Arial"/>
        </w:rPr>
        <w:t xml:space="preserve"> juga memperoleh skor sangat tinggi. Beberapa indikator seperti pemisahan paragraf dan proporsi margin mendapat nilai 75%, sedangkan indikator lainnya—termasuk penempatan unsur ilustrasi, spasi antar teks, dan penggunaan tipografi—mencapai skor maksimal.</w:t>
      </w:r>
    </w:p>
    <w:p w14:paraId="78422A3C" w14:textId="1D5B2D0B" w:rsidR="00B5341E" w:rsidRDefault="00B5341E" w:rsidP="00D52984">
      <w:pPr>
        <w:spacing w:after="0" w:line="240" w:lineRule="auto"/>
        <w:jc w:val="both"/>
        <w:rPr>
          <w:rFonts w:ascii="Arial" w:eastAsia="Book Antiqua" w:hAnsi="Arial" w:cs="Arial"/>
          <w:sz w:val="24"/>
          <w:szCs w:val="24"/>
          <w:lang w:val="en-US"/>
        </w:rPr>
      </w:pPr>
    </w:p>
    <w:p w14:paraId="78105EB1" w14:textId="77777777" w:rsidR="00B81F43" w:rsidRDefault="00B81F43" w:rsidP="00B81F43">
      <w:pPr>
        <w:pStyle w:val="JRPMBody"/>
        <w:numPr>
          <w:ilvl w:val="0"/>
          <w:numId w:val="4"/>
        </w:numPr>
        <w:ind w:left="567" w:hanging="567"/>
        <w:contextualSpacing/>
        <w:rPr>
          <w:rFonts w:ascii="Arial" w:hAnsi="Arial" w:cs="Arial"/>
          <w:sz w:val="24"/>
          <w:lang w:val="en-US"/>
        </w:rPr>
      </w:pPr>
      <w:r>
        <w:rPr>
          <w:rFonts w:ascii="Arial" w:hAnsi="Arial" w:cs="Arial"/>
          <w:sz w:val="24"/>
          <w:lang w:val="en-US"/>
        </w:rPr>
        <w:t>Kepraktisan Penuntun Praktikum dalam Pembelajaran</w:t>
      </w:r>
    </w:p>
    <w:p w14:paraId="73CAC40E" w14:textId="09BA8F87" w:rsidR="00B81F43" w:rsidRDefault="00B81F43" w:rsidP="00B81F43">
      <w:pPr>
        <w:pStyle w:val="JRPMBody"/>
        <w:contextualSpacing/>
        <w:rPr>
          <w:rFonts w:ascii="Arial" w:hAnsi="Arial" w:cs="Arial"/>
          <w:sz w:val="24"/>
          <w:lang w:val="en-US"/>
        </w:rPr>
      </w:pPr>
      <w:r w:rsidRPr="00B81F43">
        <w:rPr>
          <w:rFonts w:ascii="Arial" w:hAnsi="Arial" w:cs="Arial"/>
          <w:sz w:val="24"/>
        </w:rPr>
        <w:t xml:space="preserve">Hasil uji coba menunjukkan bahwa penuntun praktikum sangat praktis digunakan. Berdasarkan angket respon siswa pada </w:t>
      </w:r>
      <w:r>
        <w:rPr>
          <w:rFonts w:ascii="Arial" w:hAnsi="Arial" w:cs="Arial"/>
          <w:sz w:val="24"/>
          <w:lang w:val="en-US"/>
        </w:rPr>
        <w:t xml:space="preserve">uji coba perorangan, </w:t>
      </w:r>
      <w:r w:rsidRPr="00B81F43">
        <w:rPr>
          <w:rFonts w:ascii="Arial" w:hAnsi="Arial" w:cs="Arial"/>
          <w:sz w:val="24"/>
        </w:rPr>
        <w:t>kelompok kecil dan terbatas, rerata kepraktisan mencapai 85,3% (kategori sangat praktis). Siswa merasa terbantu dengan petunjuk yang jelas, alur praktikum yang sistematis, serta instruksi yang mudah dipahami. Selain itu, siswa juga lebih antusias dalam mengikuti praktikum karena penuntun mendorong eksplorasi dan kerja sama kelompok.</w:t>
      </w:r>
    </w:p>
    <w:p w14:paraId="31367BBB" w14:textId="77777777" w:rsidR="00B81F43" w:rsidRDefault="00B81F43" w:rsidP="00B81F43">
      <w:pPr>
        <w:pStyle w:val="JRPMBody"/>
        <w:contextualSpacing/>
        <w:rPr>
          <w:rFonts w:ascii="Arial" w:hAnsi="Arial" w:cs="Arial"/>
          <w:sz w:val="24"/>
          <w:lang w:val="en-US"/>
        </w:rPr>
      </w:pPr>
      <w:r w:rsidRPr="00B81F43">
        <w:rPr>
          <w:rFonts w:ascii="Arial" w:hAnsi="Arial" w:cs="Arial"/>
          <w:sz w:val="24"/>
        </w:rPr>
        <w:t xml:space="preserve">Peningkatan kepraktisan ini dapat dijelaskan melalui desain penuntun yang mengacu pada kebutuhan siswa vokasi, seperti petunjuk langkah demi langkah, lembar kerja mandiri, dan integrasi proyek kontekstual. Hal ini sesuai dengan temuan Sulistyorini </w:t>
      </w:r>
      <w:r w:rsidRPr="00B81F43">
        <w:rPr>
          <w:rFonts w:ascii="Arial" w:hAnsi="Arial" w:cs="Arial"/>
          <w:i/>
          <w:sz w:val="24"/>
        </w:rPr>
        <w:t>et al</w:t>
      </w:r>
      <w:r w:rsidRPr="00B81F43">
        <w:rPr>
          <w:rFonts w:ascii="Arial" w:hAnsi="Arial" w:cs="Arial"/>
          <w:sz w:val="24"/>
        </w:rPr>
        <w:t>. (2022), yang menyatakan bahwa media pembelajaran kontekstual berbasis proyek dapat meningkatkan partisipasi aktif siswa dan mempermudah guru dalam pelaksanaan pembelajaran. Riset oleh Hendrayana (2021) juga menegaskan bahwa kejelasan struktur dan instruksi dalam media sangat menentukan keberhasilan proses praktikum.</w:t>
      </w:r>
    </w:p>
    <w:p w14:paraId="5FAEAC22" w14:textId="123585C9" w:rsidR="00B81F43" w:rsidRPr="00B81F43" w:rsidRDefault="00B81F43" w:rsidP="00B81F43">
      <w:pPr>
        <w:pStyle w:val="JRPMBody"/>
        <w:contextualSpacing/>
        <w:rPr>
          <w:rFonts w:ascii="Arial" w:hAnsi="Arial" w:cs="Arial"/>
          <w:sz w:val="24"/>
          <w:lang w:val="en-US"/>
        </w:rPr>
      </w:pPr>
      <w:r w:rsidRPr="00B81F43">
        <w:rPr>
          <w:rFonts w:ascii="Arial" w:hAnsi="Arial" w:cs="Arial"/>
          <w:sz w:val="24"/>
        </w:rPr>
        <w:t>Kepraktisan ini merupakan pencapaian penting karena mendorong pelaksanaan praktikum yang lebih mandiri dan efisien. Penuntun ini tidak hanya mempermudah siswa, tetapi juga guru dalam mengarahkan kegiatan pembelajaran laboratorium. Dengan demikian, penuntun ini layak dijadikan model atau referensi dalam pengembangan media praktikum serupa di SMK lainnya.</w:t>
      </w:r>
    </w:p>
    <w:p w14:paraId="37B4235A" w14:textId="77777777" w:rsidR="00775C85" w:rsidRPr="00B55A4F" w:rsidRDefault="00775C85" w:rsidP="007C15EA">
      <w:pPr>
        <w:spacing w:after="0" w:line="240" w:lineRule="auto"/>
        <w:contextualSpacing/>
        <w:rPr>
          <w:rFonts w:ascii="Arial" w:eastAsia="Times New Roman" w:hAnsi="Arial" w:cs="Arial"/>
          <w:sz w:val="24"/>
          <w:szCs w:val="24"/>
          <w:lang w:val="en-US"/>
        </w:rPr>
      </w:pPr>
      <w:r w:rsidRPr="00B55A4F">
        <w:rPr>
          <w:rFonts w:ascii="Arial" w:eastAsia="Times New Roman" w:hAnsi="Arial" w:cs="Arial"/>
          <w:b/>
          <w:bCs/>
          <w:sz w:val="24"/>
          <w:szCs w:val="24"/>
          <w:lang w:val="en-US"/>
        </w:rPr>
        <w:lastRenderedPageBreak/>
        <w:t xml:space="preserve">KESIMPULAN </w:t>
      </w:r>
    </w:p>
    <w:p w14:paraId="5C1255EF" w14:textId="77777777" w:rsidR="00585968" w:rsidRDefault="00585968" w:rsidP="007C15EA">
      <w:pPr>
        <w:spacing w:after="0" w:line="240" w:lineRule="auto"/>
        <w:ind w:firstLine="720"/>
        <w:contextualSpacing/>
        <w:jc w:val="both"/>
        <w:rPr>
          <w:rFonts w:ascii="Arial" w:hAnsi="Arial" w:cs="Arial"/>
          <w:sz w:val="24"/>
          <w:lang w:val="en-US"/>
        </w:rPr>
      </w:pPr>
      <w:r w:rsidRPr="00585968">
        <w:rPr>
          <w:rFonts w:ascii="Arial" w:hAnsi="Arial" w:cs="Arial"/>
          <w:sz w:val="24"/>
        </w:rPr>
        <w:t xml:space="preserve">Penelitian ini menunjukkan bahwa penuntun praktikum biologi molekuler dasar yang dikembangkan dengan pendekatan </w:t>
      </w:r>
      <w:r w:rsidRPr="0058605B">
        <w:rPr>
          <w:rFonts w:ascii="Arial" w:hAnsi="Arial" w:cs="Arial"/>
          <w:i/>
          <w:sz w:val="24"/>
        </w:rPr>
        <w:t>Project-Based Learning</w:t>
      </w:r>
      <w:r w:rsidRPr="00585968">
        <w:rPr>
          <w:rFonts w:ascii="Arial" w:hAnsi="Arial" w:cs="Arial"/>
          <w:sz w:val="24"/>
        </w:rPr>
        <w:t xml:space="preserve"> mampu menjawab tantangan pembelajaran di SMK, terutama dalam program keahlian kesehatan. Penuntun ini terbukti tidak hanya layak secara isi dan tampilan, tetapi juga mudah digunakan serta efektif dalam membantu siswa memahami konsep dan mengasah keterampilan proses sains mereka. Keberadaan petunjuk yang sistematis, kegiatan berbasis proyek, dan pendekatan yang relevan dengan dunia kerja menjadikan penuntun ini sebagai sarana pembelajaran yang lebih hidup dan bermakna. Temuan ini sekaligus menegaskan bahwa integrasi praktik ilmiah kontekstual sangat penting untuk meningkatkan keterlibatan siswa dan kualitas pembelajaran. Selain itu, penuntun ini juga menjadi contoh nyata media pembelajaran yang sejalan dengan semangat Kurikulum Merdeka—memberi ruang bagi siswa untuk berpikir mandiri, bekerja sama, dan mengeksplorasi pengetahuan secara aktif. Dengan keunggulan tersebut, penuntun ini berpotensi menjadi referensi bagi pengembangan bahan ajar praktikum lain yang relevan dan aplikatif di lingkungan SMK</w:t>
      </w:r>
      <w:r>
        <w:rPr>
          <w:rFonts w:ascii="Arial" w:hAnsi="Arial" w:cs="Arial"/>
          <w:sz w:val="24"/>
          <w:lang w:val="en-US"/>
        </w:rPr>
        <w:t>.</w:t>
      </w:r>
    </w:p>
    <w:p w14:paraId="4E8FB43E" w14:textId="4677A54A" w:rsidR="00220CB3" w:rsidRPr="00B55A4F" w:rsidRDefault="00220CB3" w:rsidP="00585968">
      <w:pPr>
        <w:spacing w:before="240" w:after="0" w:line="240" w:lineRule="auto"/>
        <w:jc w:val="both"/>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REKOMENDASI </w:t>
      </w:r>
    </w:p>
    <w:p w14:paraId="65A7772F" w14:textId="77777777" w:rsidR="0058605B" w:rsidRDefault="0058605B" w:rsidP="0058605B">
      <w:pPr>
        <w:spacing w:after="0" w:line="240" w:lineRule="auto"/>
        <w:ind w:firstLine="720"/>
        <w:jc w:val="both"/>
        <w:rPr>
          <w:rFonts w:ascii="Arial" w:hAnsi="Arial" w:cs="Arial"/>
          <w:sz w:val="24"/>
          <w:lang w:val="en-US"/>
        </w:rPr>
      </w:pPr>
      <w:r w:rsidRPr="0058605B">
        <w:rPr>
          <w:rFonts w:ascii="Arial" w:hAnsi="Arial" w:cs="Arial"/>
          <w:sz w:val="24"/>
        </w:rPr>
        <w:t>Rekomendasi dari penelitian ini mencakup perlunya penerapan penuntun praktikum secara lebih luas di berbagai program keahlian dan pengembangannya ke dalam bentuk digital interaktif. Penelitian lanjutan disarankan untuk menguji dampak jangka panjangnya terhadap literasi sains dan kesiapan kerja siswa. Hambatan utama yang dihadapi meliputi keterbatasan sarana laboratorium, waktu pelaksanaan, serta kesiapan guru, sehingga dibutuhkan dukungan kebijakan dan pelatihan untuk optimalisasi implementasinya</w:t>
      </w:r>
      <w:r>
        <w:rPr>
          <w:rFonts w:ascii="Arial" w:hAnsi="Arial" w:cs="Arial"/>
          <w:sz w:val="24"/>
          <w:lang w:val="en-US"/>
        </w:rPr>
        <w:t>.</w:t>
      </w:r>
    </w:p>
    <w:p w14:paraId="24F49F03" w14:textId="77777777" w:rsidR="0058605B" w:rsidRDefault="0058605B" w:rsidP="0058605B">
      <w:pPr>
        <w:spacing w:after="0" w:line="240" w:lineRule="auto"/>
        <w:ind w:firstLine="720"/>
        <w:jc w:val="both"/>
        <w:rPr>
          <w:rFonts w:ascii="Arial" w:hAnsi="Arial" w:cs="Arial"/>
          <w:sz w:val="24"/>
          <w:lang w:val="en-US"/>
        </w:rPr>
      </w:pPr>
    </w:p>
    <w:p w14:paraId="5077EF76" w14:textId="64943651" w:rsidR="00E45447" w:rsidRPr="00301AC5" w:rsidRDefault="00B85216" w:rsidP="0031696F">
      <w:pPr>
        <w:spacing w:after="0" w:line="240" w:lineRule="auto"/>
        <w:contextualSpacing/>
        <w:jc w:val="both"/>
        <w:rPr>
          <w:rFonts w:ascii="Arial" w:eastAsia="Book Antiqua" w:hAnsi="Arial" w:cs="Arial"/>
          <w:sz w:val="24"/>
          <w:szCs w:val="24"/>
          <w:lang w:val="en-US"/>
        </w:rPr>
      </w:pPr>
      <w:r>
        <w:rPr>
          <w:rFonts w:ascii="Arial" w:eastAsia="Book Antiqua" w:hAnsi="Arial" w:cs="Arial"/>
          <w:b/>
          <w:sz w:val="24"/>
          <w:szCs w:val="24"/>
          <w:lang w:val="en-US"/>
        </w:rPr>
        <w:t>UCAPAN TERIMA KASIH</w:t>
      </w:r>
    </w:p>
    <w:p w14:paraId="3F451B6E" w14:textId="2F0BF81C" w:rsidR="0031696F" w:rsidRDefault="0031696F" w:rsidP="0031696F">
      <w:pPr>
        <w:spacing w:after="0" w:line="240" w:lineRule="auto"/>
        <w:ind w:firstLine="720"/>
        <w:contextualSpacing/>
        <w:jc w:val="both"/>
        <w:rPr>
          <w:rFonts w:ascii="Arial" w:hAnsi="Arial" w:cs="Arial"/>
          <w:sz w:val="24"/>
          <w:lang w:val="en-US"/>
        </w:rPr>
      </w:pPr>
      <w:r w:rsidRPr="0031696F">
        <w:rPr>
          <w:rFonts w:ascii="Arial" w:hAnsi="Arial" w:cs="Arial"/>
          <w:sz w:val="24"/>
        </w:rPr>
        <w:t>Penulis mengucapkan terima kasih kepada pihak SMK Swasta Galang Insan Mandiri Binjai, khususnya kepala sekolah, guru, dan siswa program keahlian kesehatan yang telah memberikan dukungan dan berpartisipasi aktif selama pelaksanaan penelitian. Tanpa bantuan dan kerja sama berbagai pihak, penelitian ini tidak dapat berjalan dengan optimal.</w:t>
      </w:r>
    </w:p>
    <w:p w14:paraId="0A57660C" w14:textId="593A32F6" w:rsidR="00E45447" w:rsidRPr="00271250" w:rsidRDefault="00271250" w:rsidP="0031696F">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3561C72A" w14:textId="77777777" w:rsidR="002865D4" w:rsidRPr="00AD65D2" w:rsidRDefault="002865D4" w:rsidP="002865D4">
      <w:pPr>
        <w:spacing w:after="0" w:line="240" w:lineRule="auto"/>
        <w:ind w:left="426" w:hanging="426"/>
        <w:contextualSpacing/>
        <w:jc w:val="both"/>
        <w:rPr>
          <w:rFonts w:ascii="Arial" w:hAnsi="Arial" w:cs="Arial"/>
          <w:color w:val="222222"/>
          <w:sz w:val="24"/>
          <w:szCs w:val="24"/>
          <w:shd w:val="clear" w:color="auto" w:fill="FFFFFF"/>
        </w:rPr>
      </w:pPr>
      <w:r w:rsidRPr="00AD65D2">
        <w:rPr>
          <w:rFonts w:ascii="Arial" w:hAnsi="Arial" w:cs="Arial"/>
          <w:color w:val="222222"/>
          <w:sz w:val="24"/>
          <w:szCs w:val="24"/>
          <w:shd w:val="clear" w:color="auto" w:fill="FFFFFF"/>
        </w:rPr>
        <w:t>Alhayat, A., Mukhidin, M., Utami, T., &amp; Yustikarini, R. (2023). The Relevance of the Project-Based Learning (PjBL) Learning Model with “Kurikulum Merdeka Belajar”. </w:t>
      </w:r>
      <w:r w:rsidRPr="00AD65D2">
        <w:rPr>
          <w:rFonts w:ascii="Arial" w:hAnsi="Arial" w:cs="Arial"/>
          <w:i/>
          <w:iCs/>
          <w:color w:val="222222"/>
          <w:sz w:val="24"/>
          <w:szCs w:val="24"/>
          <w:shd w:val="clear" w:color="auto" w:fill="FFFFFF"/>
        </w:rPr>
        <w:t>DWIJA CENDEKIA: Jurnal Riset Pedagogik</w:t>
      </w:r>
      <w:r w:rsidRPr="00AD65D2">
        <w:rPr>
          <w:rFonts w:ascii="Arial" w:hAnsi="Arial" w:cs="Arial"/>
          <w:color w:val="222222"/>
          <w:sz w:val="24"/>
          <w:szCs w:val="24"/>
          <w:shd w:val="clear" w:color="auto" w:fill="FFFFFF"/>
        </w:rPr>
        <w:t>, </w:t>
      </w:r>
      <w:r w:rsidRPr="00AD65D2">
        <w:rPr>
          <w:rFonts w:ascii="Arial" w:hAnsi="Arial" w:cs="Arial"/>
          <w:iCs/>
          <w:color w:val="222222"/>
          <w:sz w:val="24"/>
          <w:szCs w:val="24"/>
          <w:shd w:val="clear" w:color="auto" w:fill="FFFFFF"/>
        </w:rPr>
        <w:t>7</w:t>
      </w:r>
      <w:r w:rsidRPr="00AD65D2">
        <w:rPr>
          <w:rFonts w:ascii="Arial" w:hAnsi="Arial" w:cs="Arial"/>
          <w:color w:val="222222"/>
          <w:sz w:val="24"/>
          <w:szCs w:val="24"/>
          <w:shd w:val="clear" w:color="auto" w:fill="FFFFFF"/>
        </w:rPr>
        <w:t>(1), 105-116.</w:t>
      </w:r>
    </w:p>
    <w:p w14:paraId="29C15678" w14:textId="77777777" w:rsidR="00602E33" w:rsidRPr="00AD65D2" w:rsidRDefault="00602E33" w:rsidP="00602E33">
      <w:pPr>
        <w:spacing w:after="0" w:line="240" w:lineRule="auto"/>
        <w:ind w:left="426" w:hanging="426"/>
        <w:contextualSpacing/>
        <w:jc w:val="both"/>
        <w:rPr>
          <w:rFonts w:ascii="Arial" w:hAnsi="Arial" w:cs="Arial"/>
          <w:color w:val="222222"/>
          <w:sz w:val="24"/>
          <w:szCs w:val="24"/>
          <w:shd w:val="clear" w:color="auto" w:fill="FFFFFF"/>
        </w:rPr>
      </w:pPr>
      <w:r w:rsidRPr="00AD65D2">
        <w:rPr>
          <w:rFonts w:ascii="Arial" w:hAnsi="Arial" w:cs="Arial"/>
          <w:color w:val="222222"/>
          <w:sz w:val="24"/>
          <w:szCs w:val="24"/>
          <w:shd w:val="clear" w:color="auto" w:fill="FFFFFF"/>
        </w:rPr>
        <w:t>Allanta, T. R., &amp; Puspita, L. (2021). Analisis keterampilan berpikir kritis dan self efficacy peserta didik: Dampak PjBL-STEM pada materi ekosistem. </w:t>
      </w:r>
      <w:r w:rsidRPr="00AD65D2">
        <w:rPr>
          <w:rFonts w:ascii="Arial" w:hAnsi="Arial" w:cs="Arial"/>
          <w:i/>
          <w:iCs/>
          <w:color w:val="222222"/>
          <w:sz w:val="24"/>
          <w:szCs w:val="24"/>
          <w:shd w:val="clear" w:color="auto" w:fill="FFFFFF"/>
        </w:rPr>
        <w:t>Jurnal Inovasi Pendidikan IPA</w:t>
      </w:r>
      <w:r w:rsidRPr="00AD65D2">
        <w:rPr>
          <w:rFonts w:ascii="Arial" w:hAnsi="Arial" w:cs="Arial"/>
          <w:color w:val="222222"/>
          <w:sz w:val="24"/>
          <w:szCs w:val="24"/>
          <w:shd w:val="clear" w:color="auto" w:fill="FFFFFF"/>
        </w:rPr>
        <w:t>, </w:t>
      </w:r>
      <w:r w:rsidRPr="00AD65D2">
        <w:rPr>
          <w:rFonts w:ascii="Arial" w:hAnsi="Arial" w:cs="Arial"/>
          <w:i/>
          <w:iCs/>
          <w:color w:val="222222"/>
          <w:sz w:val="24"/>
          <w:szCs w:val="24"/>
          <w:shd w:val="clear" w:color="auto" w:fill="FFFFFF"/>
        </w:rPr>
        <w:t>7</w:t>
      </w:r>
      <w:r w:rsidRPr="00AD65D2">
        <w:rPr>
          <w:rFonts w:ascii="Arial" w:hAnsi="Arial" w:cs="Arial"/>
          <w:color w:val="222222"/>
          <w:sz w:val="24"/>
          <w:szCs w:val="24"/>
          <w:shd w:val="clear" w:color="auto" w:fill="FFFFFF"/>
        </w:rPr>
        <w:t>(2), 158-170.</w:t>
      </w:r>
    </w:p>
    <w:p w14:paraId="7448FD56" w14:textId="77777777" w:rsidR="002865D4" w:rsidRPr="00AD65D2" w:rsidRDefault="002865D4" w:rsidP="002865D4">
      <w:pPr>
        <w:spacing w:after="0" w:line="240" w:lineRule="auto"/>
        <w:ind w:left="426" w:hanging="426"/>
        <w:contextualSpacing/>
        <w:jc w:val="both"/>
        <w:rPr>
          <w:rFonts w:ascii="Arial" w:hAnsi="Arial" w:cs="Arial"/>
          <w:sz w:val="24"/>
          <w:szCs w:val="24"/>
        </w:rPr>
      </w:pPr>
      <w:r w:rsidRPr="00AD65D2">
        <w:rPr>
          <w:rFonts w:ascii="Arial" w:hAnsi="Arial" w:cs="Arial"/>
          <w:sz w:val="24"/>
          <w:szCs w:val="24"/>
        </w:rPr>
        <w:t xml:space="preserve">Branch, Robert. (2010). </w:t>
      </w:r>
      <w:r w:rsidRPr="00AD65D2">
        <w:rPr>
          <w:rFonts w:ascii="Arial" w:hAnsi="Arial" w:cs="Arial"/>
          <w:i/>
          <w:sz w:val="24"/>
          <w:szCs w:val="24"/>
        </w:rPr>
        <w:t>Instructional design: The ADDIE approach</w:t>
      </w:r>
      <w:r w:rsidRPr="00AD65D2">
        <w:rPr>
          <w:rFonts w:ascii="Arial" w:hAnsi="Arial" w:cs="Arial"/>
          <w:sz w:val="24"/>
          <w:szCs w:val="24"/>
        </w:rPr>
        <w:t xml:space="preserve">. 10.1007/978-0-387-09506-6. </w:t>
      </w:r>
      <w:hyperlink r:id="rId16" w:history="1">
        <w:r w:rsidRPr="00AD65D2">
          <w:rPr>
            <w:rStyle w:val="Hyperlink"/>
            <w:rFonts w:ascii="Arial" w:hAnsi="Arial" w:cs="Arial"/>
            <w:sz w:val="24"/>
            <w:szCs w:val="24"/>
          </w:rPr>
          <w:t>https://www.academia.edu/79582125/Instructional_Design_The_ADDIE_Approach_</w:t>
        </w:r>
      </w:hyperlink>
      <w:r w:rsidRPr="00AD65D2">
        <w:rPr>
          <w:rFonts w:ascii="Arial" w:hAnsi="Arial" w:cs="Arial"/>
          <w:sz w:val="24"/>
          <w:szCs w:val="24"/>
        </w:rPr>
        <w:t xml:space="preserve"> </w:t>
      </w:r>
    </w:p>
    <w:p w14:paraId="3A38B23C" w14:textId="77777777" w:rsidR="002865D4" w:rsidRPr="00AD65D2" w:rsidRDefault="002865D4" w:rsidP="002865D4">
      <w:pPr>
        <w:spacing w:after="0" w:line="240" w:lineRule="auto"/>
        <w:ind w:left="426" w:hanging="426"/>
        <w:contextualSpacing/>
        <w:jc w:val="both"/>
        <w:rPr>
          <w:rFonts w:ascii="Arial" w:hAnsi="Arial" w:cs="Arial"/>
          <w:color w:val="222222"/>
          <w:sz w:val="24"/>
          <w:szCs w:val="24"/>
          <w:shd w:val="clear" w:color="auto" w:fill="FFFFFF"/>
        </w:rPr>
      </w:pPr>
      <w:r w:rsidRPr="00AD65D2">
        <w:rPr>
          <w:rFonts w:ascii="Arial" w:hAnsi="Arial" w:cs="Arial"/>
          <w:color w:val="222222"/>
          <w:sz w:val="24"/>
          <w:szCs w:val="24"/>
          <w:shd w:val="clear" w:color="auto" w:fill="FFFFFF"/>
        </w:rPr>
        <w:t>Elitasari, H. T. (2022). Kontribusi Guru dalam Meningkatkan Kualitas Pendidikan Abad 21. </w:t>
      </w:r>
      <w:r w:rsidRPr="00AD65D2">
        <w:rPr>
          <w:rFonts w:ascii="Arial" w:hAnsi="Arial" w:cs="Arial"/>
          <w:i/>
          <w:iCs/>
          <w:color w:val="222222"/>
          <w:sz w:val="24"/>
          <w:szCs w:val="24"/>
          <w:shd w:val="clear" w:color="auto" w:fill="FFFFFF"/>
        </w:rPr>
        <w:t>Jurnal Basicedu</w:t>
      </w:r>
      <w:r w:rsidRPr="00AD65D2">
        <w:rPr>
          <w:rFonts w:ascii="Arial" w:hAnsi="Arial" w:cs="Arial"/>
          <w:color w:val="222222"/>
          <w:sz w:val="24"/>
          <w:szCs w:val="24"/>
          <w:shd w:val="clear" w:color="auto" w:fill="FFFFFF"/>
        </w:rPr>
        <w:t>, </w:t>
      </w:r>
      <w:r w:rsidRPr="00AD65D2">
        <w:rPr>
          <w:rFonts w:ascii="Arial" w:hAnsi="Arial" w:cs="Arial"/>
          <w:iCs/>
          <w:color w:val="222222"/>
          <w:sz w:val="24"/>
          <w:szCs w:val="24"/>
          <w:shd w:val="clear" w:color="auto" w:fill="FFFFFF"/>
        </w:rPr>
        <w:t>6</w:t>
      </w:r>
      <w:r w:rsidRPr="00AD65D2">
        <w:rPr>
          <w:rFonts w:ascii="Arial" w:hAnsi="Arial" w:cs="Arial"/>
          <w:color w:val="222222"/>
          <w:sz w:val="24"/>
          <w:szCs w:val="24"/>
          <w:shd w:val="clear" w:color="auto" w:fill="FFFFFF"/>
        </w:rPr>
        <w:t>(6), 9508-9516.</w:t>
      </w:r>
    </w:p>
    <w:p w14:paraId="6F21A763" w14:textId="77777777" w:rsidR="00CC147B" w:rsidRPr="00AD65D2" w:rsidRDefault="00CC147B" w:rsidP="00CC147B">
      <w:pPr>
        <w:spacing w:after="0" w:line="240" w:lineRule="auto"/>
        <w:ind w:left="426" w:hanging="426"/>
        <w:contextualSpacing/>
        <w:jc w:val="both"/>
        <w:rPr>
          <w:rFonts w:ascii="Arial" w:hAnsi="Arial" w:cs="Arial"/>
          <w:color w:val="222222"/>
          <w:sz w:val="24"/>
          <w:szCs w:val="24"/>
          <w:shd w:val="clear" w:color="auto" w:fill="FFFFFF"/>
        </w:rPr>
      </w:pPr>
      <w:r w:rsidRPr="00AD65D2">
        <w:rPr>
          <w:rFonts w:ascii="Arial" w:hAnsi="Arial" w:cs="Arial"/>
          <w:sz w:val="24"/>
          <w:szCs w:val="24"/>
        </w:rPr>
        <w:t xml:space="preserve">Fajra, M., &amp; Novalinda, R. (2020). Project Based Learning: Innovation To Improve the Suitability of Productive Competencies in Vocational High Schools With the Needs of the World of Work. </w:t>
      </w:r>
      <w:r w:rsidRPr="00AD65D2">
        <w:rPr>
          <w:rFonts w:ascii="Arial" w:hAnsi="Arial" w:cs="Arial"/>
          <w:i/>
          <w:sz w:val="24"/>
          <w:szCs w:val="24"/>
        </w:rPr>
        <w:t>International Journal Of Multi Science</w:t>
      </w:r>
      <w:r w:rsidRPr="00AD65D2">
        <w:rPr>
          <w:rFonts w:ascii="Arial" w:hAnsi="Arial" w:cs="Arial"/>
          <w:sz w:val="24"/>
          <w:szCs w:val="24"/>
        </w:rPr>
        <w:t>, 1(08), 1–11.</w:t>
      </w:r>
    </w:p>
    <w:p w14:paraId="791F7CAB" w14:textId="77777777" w:rsidR="00CC147B" w:rsidRPr="00AD65D2" w:rsidRDefault="00CC147B" w:rsidP="00CC147B">
      <w:pPr>
        <w:spacing w:after="0" w:line="240" w:lineRule="auto"/>
        <w:ind w:left="426" w:hanging="426"/>
        <w:contextualSpacing/>
        <w:jc w:val="both"/>
        <w:rPr>
          <w:rFonts w:ascii="Arial" w:hAnsi="Arial" w:cs="Arial"/>
          <w:color w:val="222222"/>
          <w:sz w:val="24"/>
          <w:szCs w:val="24"/>
          <w:shd w:val="clear" w:color="auto" w:fill="FFFFFF"/>
        </w:rPr>
      </w:pPr>
    </w:p>
    <w:p w14:paraId="03A16F5A" w14:textId="77777777" w:rsidR="002865D4" w:rsidRPr="00AD65D2" w:rsidRDefault="002865D4" w:rsidP="002865D4">
      <w:pPr>
        <w:spacing w:after="0" w:line="240" w:lineRule="auto"/>
        <w:ind w:left="426" w:hanging="426"/>
        <w:contextualSpacing/>
        <w:jc w:val="both"/>
        <w:rPr>
          <w:rFonts w:ascii="Arial" w:hAnsi="Arial" w:cs="Arial"/>
          <w:color w:val="222222"/>
          <w:sz w:val="24"/>
          <w:szCs w:val="24"/>
          <w:shd w:val="clear" w:color="auto" w:fill="FFFFFF"/>
        </w:rPr>
      </w:pPr>
      <w:r w:rsidRPr="00AD65D2">
        <w:rPr>
          <w:rFonts w:ascii="Arial" w:hAnsi="Arial" w:cs="Arial"/>
          <w:color w:val="222222"/>
          <w:sz w:val="24"/>
          <w:szCs w:val="24"/>
          <w:shd w:val="clear" w:color="auto" w:fill="FFFFFF"/>
        </w:rPr>
        <w:lastRenderedPageBreak/>
        <w:t>Heny, A. P., &amp; Aviventi, E. (2023). Profil Kemampuan Metakognitif Siswa Jurusan Kesehatan pada Mata Pelajaran IPAS (Biologi) di SMK Muhammadiyah 3 Wates. </w:t>
      </w:r>
      <w:r w:rsidRPr="00AD65D2">
        <w:rPr>
          <w:rFonts w:ascii="Arial" w:hAnsi="Arial" w:cs="Arial"/>
          <w:i/>
          <w:iCs/>
          <w:color w:val="222222"/>
          <w:sz w:val="24"/>
          <w:szCs w:val="24"/>
          <w:shd w:val="clear" w:color="auto" w:fill="FFFFFF"/>
        </w:rPr>
        <w:t>Al Jahiz: Journal of Biology Education Research</w:t>
      </w:r>
      <w:r w:rsidRPr="00AD65D2">
        <w:rPr>
          <w:rFonts w:ascii="Arial" w:hAnsi="Arial" w:cs="Arial"/>
          <w:color w:val="222222"/>
          <w:sz w:val="24"/>
          <w:szCs w:val="24"/>
          <w:shd w:val="clear" w:color="auto" w:fill="FFFFFF"/>
        </w:rPr>
        <w:t>, </w:t>
      </w:r>
      <w:r w:rsidRPr="00AD65D2">
        <w:rPr>
          <w:rFonts w:ascii="Arial" w:hAnsi="Arial" w:cs="Arial"/>
          <w:iCs/>
          <w:color w:val="222222"/>
          <w:sz w:val="24"/>
          <w:szCs w:val="24"/>
          <w:shd w:val="clear" w:color="auto" w:fill="FFFFFF"/>
        </w:rPr>
        <w:t>4</w:t>
      </w:r>
      <w:r w:rsidRPr="00AD65D2">
        <w:rPr>
          <w:rFonts w:ascii="Arial" w:hAnsi="Arial" w:cs="Arial"/>
          <w:color w:val="222222"/>
          <w:sz w:val="24"/>
          <w:szCs w:val="24"/>
          <w:shd w:val="clear" w:color="auto" w:fill="FFFFFF"/>
        </w:rPr>
        <w:t>(1), 9-15.</w:t>
      </w:r>
    </w:p>
    <w:p w14:paraId="7BA0B045" w14:textId="6BEF3B50" w:rsidR="00602E33" w:rsidRPr="00AD65D2" w:rsidRDefault="00602E33" w:rsidP="00602E33">
      <w:pPr>
        <w:spacing w:after="0" w:line="240" w:lineRule="auto"/>
        <w:ind w:left="426" w:hanging="426"/>
        <w:contextualSpacing/>
        <w:jc w:val="both"/>
        <w:rPr>
          <w:rFonts w:ascii="Arial" w:hAnsi="Arial" w:cs="Arial"/>
          <w:color w:val="222222"/>
          <w:sz w:val="24"/>
          <w:szCs w:val="24"/>
          <w:shd w:val="clear" w:color="auto" w:fill="FFFFFF"/>
          <w:lang w:val="en-US"/>
        </w:rPr>
      </w:pPr>
      <w:r w:rsidRPr="00AD65D2">
        <w:rPr>
          <w:rFonts w:ascii="Arial" w:hAnsi="Arial" w:cs="Arial"/>
          <w:color w:val="222222"/>
          <w:sz w:val="24"/>
          <w:szCs w:val="24"/>
          <w:shd w:val="clear" w:color="auto" w:fill="FFFFFF"/>
        </w:rPr>
        <w:t>Lubis, D. C., Harahap, F. K. S., Syahfitri, N., Sazkia, N., &amp; Siregar, N. E. (2024). Pembelajaran Berbasis Proyek: Mengembangkan Keterampilan Abad 21 di Kelas. </w:t>
      </w:r>
      <w:r w:rsidRPr="00AD65D2">
        <w:rPr>
          <w:rFonts w:ascii="Arial" w:hAnsi="Arial" w:cs="Arial"/>
          <w:i/>
          <w:iCs/>
          <w:color w:val="222222"/>
          <w:sz w:val="24"/>
          <w:szCs w:val="24"/>
          <w:shd w:val="clear" w:color="auto" w:fill="FFFFFF"/>
        </w:rPr>
        <w:t>Edu Society: Jurnal Pendidikan Ilmu Sosial dan Pengabdian Kepada Masyarakat</w:t>
      </w:r>
      <w:r w:rsidRPr="00AD65D2">
        <w:rPr>
          <w:rFonts w:ascii="Arial" w:hAnsi="Arial" w:cs="Arial"/>
          <w:color w:val="222222"/>
          <w:sz w:val="24"/>
          <w:szCs w:val="24"/>
          <w:shd w:val="clear" w:color="auto" w:fill="FFFFFF"/>
        </w:rPr>
        <w:t>, </w:t>
      </w:r>
      <w:r w:rsidRPr="00AD65D2">
        <w:rPr>
          <w:rFonts w:ascii="Arial" w:hAnsi="Arial" w:cs="Arial"/>
          <w:iCs/>
          <w:color w:val="222222"/>
          <w:sz w:val="24"/>
          <w:szCs w:val="24"/>
          <w:shd w:val="clear" w:color="auto" w:fill="FFFFFF"/>
        </w:rPr>
        <w:t>4</w:t>
      </w:r>
      <w:r w:rsidRPr="00AD65D2">
        <w:rPr>
          <w:rFonts w:ascii="Arial" w:hAnsi="Arial" w:cs="Arial"/>
          <w:color w:val="222222"/>
          <w:sz w:val="24"/>
          <w:szCs w:val="24"/>
          <w:shd w:val="clear" w:color="auto" w:fill="FFFFFF"/>
        </w:rPr>
        <w:t>(1), 1292-1300.</w:t>
      </w:r>
    </w:p>
    <w:p w14:paraId="58FCD479" w14:textId="7670105A" w:rsidR="00CC147B" w:rsidRPr="00AD65D2" w:rsidRDefault="00CC147B" w:rsidP="002865D4">
      <w:pPr>
        <w:spacing w:after="0" w:line="240" w:lineRule="auto"/>
        <w:ind w:left="426" w:hanging="426"/>
        <w:contextualSpacing/>
        <w:jc w:val="both"/>
        <w:rPr>
          <w:rFonts w:ascii="Arial" w:hAnsi="Arial" w:cs="Arial"/>
          <w:color w:val="222222"/>
          <w:sz w:val="24"/>
          <w:szCs w:val="24"/>
          <w:shd w:val="clear" w:color="auto" w:fill="FFFFFF"/>
          <w:lang w:val="en-US"/>
        </w:rPr>
      </w:pPr>
      <w:r w:rsidRPr="00AD65D2">
        <w:rPr>
          <w:rFonts w:ascii="Arial" w:hAnsi="Arial" w:cs="Arial"/>
          <w:color w:val="222222"/>
          <w:sz w:val="24"/>
          <w:szCs w:val="24"/>
          <w:shd w:val="clear" w:color="auto" w:fill="FFFFFF"/>
        </w:rPr>
        <w:t xml:space="preserve">Natalia, D., Herpratiwi, H., Nurwahidin, M., </w:t>
      </w:r>
      <w:bookmarkStart w:id="1" w:name="_GoBack"/>
      <w:bookmarkEnd w:id="1"/>
      <w:r w:rsidRPr="00AD65D2">
        <w:rPr>
          <w:rFonts w:ascii="Arial" w:hAnsi="Arial" w:cs="Arial"/>
          <w:color w:val="222222"/>
          <w:sz w:val="24"/>
          <w:szCs w:val="24"/>
          <w:shd w:val="clear" w:color="auto" w:fill="FFFFFF"/>
        </w:rPr>
        <w:t>&amp; Riswandi, R. (2023). Pengembangan Modul IPAS Berbasis Proyek Untuk Meningkatkan Kreativitas Belajar Siswa. </w:t>
      </w:r>
      <w:r w:rsidRPr="00AD65D2">
        <w:rPr>
          <w:rFonts w:ascii="Arial" w:hAnsi="Arial" w:cs="Arial"/>
          <w:i/>
          <w:iCs/>
          <w:color w:val="222222"/>
          <w:sz w:val="24"/>
          <w:szCs w:val="24"/>
          <w:shd w:val="clear" w:color="auto" w:fill="FFFFFF"/>
        </w:rPr>
        <w:t>Jurnal Teknologi Pendidikan: Jurnal Penelitian Dan Pengembangan Pembelajaran</w:t>
      </w:r>
      <w:r w:rsidRPr="00AD65D2">
        <w:rPr>
          <w:rFonts w:ascii="Arial" w:hAnsi="Arial" w:cs="Arial"/>
          <w:color w:val="222222"/>
          <w:sz w:val="24"/>
          <w:szCs w:val="24"/>
          <w:shd w:val="clear" w:color="auto" w:fill="FFFFFF"/>
        </w:rPr>
        <w:t>, </w:t>
      </w:r>
      <w:r w:rsidRPr="00AD65D2">
        <w:rPr>
          <w:rFonts w:ascii="Arial" w:hAnsi="Arial" w:cs="Arial"/>
          <w:iCs/>
          <w:color w:val="222222"/>
          <w:sz w:val="24"/>
          <w:szCs w:val="24"/>
          <w:shd w:val="clear" w:color="auto" w:fill="FFFFFF"/>
        </w:rPr>
        <w:t>8</w:t>
      </w:r>
      <w:r w:rsidRPr="00AD65D2">
        <w:rPr>
          <w:rFonts w:ascii="Arial" w:hAnsi="Arial" w:cs="Arial"/>
          <w:color w:val="222222"/>
          <w:sz w:val="24"/>
          <w:szCs w:val="24"/>
          <w:shd w:val="clear" w:color="auto" w:fill="FFFFFF"/>
        </w:rPr>
        <w:t>(2), 327-338</w:t>
      </w:r>
    </w:p>
    <w:p w14:paraId="30786003" w14:textId="77777777" w:rsidR="002865D4" w:rsidRPr="00AD65D2" w:rsidRDefault="002865D4" w:rsidP="002865D4">
      <w:pPr>
        <w:spacing w:after="0" w:line="240" w:lineRule="auto"/>
        <w:ind w:left="426" w:hanging="426"/>
        <w:contextualSpacing/>
        <w:jc w:val="both"/>
        <w:rPr>
          <w:rFonts w:ascii="Arial" w:hAnsi="Arial" w:cs="Arial"/>
          <w:color w:val="222222"/>
          <w:sz w:val="24"/>
          <w:szCs w:val="24"/>
          <w:shd w:val="clear" w:color="auto" w:fill="FFFFFF"/>
        </w:rPr>
      </w:pPr>
      <w:r w:rsidRPr="00AD65D2">
        <w:rPr>
          <w:rFonts w:ascii="Arial" w:hAnsi="Arial" w:cs="Arial"/>
          <w:color w:val="222222"/>
          <w:sz w:val="24"/>
          <w:szCs w:val="24"/>
          <w:shd w:val="clear" w:color="auto" w:fill="FFFFFF"/>
        </w:rPr>
        <w:t>Nurohmah, A. N., Kartini, D., &amp; Rustini, T. (2023). Relevansi Kebijakan Kurikulum Merdeka dengan Pendidikan Abad 21 pada Pembelajaran IPS di SD. </w:t>
      </w:r>
      <w:r w:rsidRPr="00AD65D2">
        <w:rPr>
          <w:rFonts w:ascii="Arial" w:hAnsi="Arial" w:cs="Arial"/>
          <w:i/>
          <w:iCs/>
          <w:color w:val="222222"/>
          <w:sz w:val="24"/>
          <w:szCs w:val="24"/>
          <w:shd w:val="clear" w:color="auto" w:fill="FFFFFF"/>
        </w:rPr>
        <w:t>Jurnal Ilmiah Wahana Pendidikan</w:t>
      </w:r>
      <w:r w:rsidRPr="00AD65D2">
        <w:rPr>
          <w:rFonts w:ascii="Arial" w:hAnsi="Arial" w:cs="Arial"/>
          <w:color w:val="222222"/>
          <w:sz w:val="24"/>
          <w:szCs w:val="24"/>
          <w:shd w:val="clear" w:color="auto" w:fill="FFFFFF"/>
        </w:rPr>
        <w:t>, </w:t>
      </w:r>
      <w:r w:rsidRPr="00AD65D2">
        <w:rPr>
          <w:rFonts w:ascii="Arial" w:hAnsi="Arial" w:cs="Arial"/>
          <w:i/>
          <w:iCs/>
          <w:color w:val="222222"/>
          <w:sz w:val="24"/>
          <w:szCs w:val="24"/>
          <w:shd w:val="clear" w:color="auto" w:fill="FFFFFF"/>
        </w:rPr>
        <w:t>9</w:t>
      </w:r>
      <w:r w:rsidRPr="00AD65D2">
        <w:rPr>
          <w:rFonts w:ascii="Arial" w:hAnsi="Arial" w:cs="Arial"/>
          <w:color w:val="222222"/>
          <w:sz w:val="24"/>
          <w:szCs w:val="24"/>
          <w:shd w:val="clear" w:color="auto" w:fill="FFFFFF"/>
        </w:rPr>
        <w:t>(3), 24-35.</w:t>
      </w:r>
    </w:p>
    <w:p w14:paraId="1F02C5ED" w14:textId="04FD4467" w:rsidR="00F26F56" w:rsidRPr="00AD65D2" w:rsidRDefault="00F26F56" w:rsidP="002865D4">
      <w:pPr>
        <w:spacing w:after="0" w:line="240" w:lineRule="auto"/>
        <w:ind w:left="426" w:hanging="426"/>
        <w:contextualSpacing/>
        <w:jc w:val="both"/>
        <w:rPr>
          <w:rFonts w:ascii="Arial" w:hAnsi="Arial" w:cs="Arial"/>
          <w:color w:val="222222"/>
          <w:sz w:val="24"/>
          <w:szCs w:val="24"/>
          <w:shd w:val="clear" w:color="auto" w:fill="FFFFFF"/>
          <w:lang w:val="en-US"/>
        </w:rPr>
      </w:pPr>
      <w:r w:rsidRPr="00AD65D2">
        <w:rPr>
          <w:rFonts w:ascii="Arial" w:hAnsi="Arial" w:cs="Arial"/>
          <w:color w:val="222222"/>
          <w:sz w:val="24"/>
          <w:szCs w:val="24"/>
          <w:shd w:val="clear" w:color="auto" w:fill="FFFFFF"/>
        </w:rPr>
        <w:t>Ramadanti, F., Mutaqin, A., &amp; Hendrayana, A. (2021). Pengembangan E-Modul Matematika Berbasis PBL (Problem Based Learning) pada Materi Penyajian Data untuk Siswa SMP. </w:t>
      </w:r>
      <w:r w:rsidRPr="00AD65D2">
        <w:rPr>
          <w:rFonts w:ascii="Arial" w:hAnsi="Arial" w:cs="Arial"/>
          <w:i/>
          <w:iCs/>
          <w:color w:val="222222"/>
          <w:sz w:val="24"/>
          <w:szCs w:val="24"/>
          <w:shd w:val="clear" w:color="auto" w:fill="FFFFFF"/>
        </w:rPr>
        <w:t>Jurnal Cendekia: Jurnal Pendidikan Matematika</w:t>
      </w:r>
      <w:r w:rsidRPr="00AD65D2">
        <w:rPr>
          <w:rFonts w:ascii="Arial" w:hAnsi="Arial" w:cs="Arial"/>
          <w:color w:val="222222"/>
          <w:sz w:val="24"/>
          <w:szCs w:val="24"/>
          <w:shd w:val="clear" w:color="auto" w:fill="FFFFFF"/>
        </w:rPr>
        <w:t>, </w:t>
      </w:r>
      <w:r w:rsidRPr="00AD65D2">
        <w:rPr>
          <w:rFonts w:ascii="Arial" w:hAnsi="Arial" w:cs="Arial"/>
          <w:i/>
          <w:iCs/>
          <w:color w:val="222222"/>
          <w:sz w:val="24"/>
          <w:szCs w:val="24"/>
          <w:shd w:val="clear" w:color="auto" w:fill="FFFFFF"/>
        </w:rPr>
        <w:t>5</w:t>
      </w:r>
      <w:r w:rsidRPr="00AD65D2">
        <w:rPr>
          <w:rFonts w:ascii="Arial" w:hAnsi="Arial" w:cs="Arial"/>
          <w:color w:val="222222"/>
          <w:sz w:val="24"/>
          <w:szCs w:val="24"/>
          <w:shd w:val="clear" w:color="auto" w:fill="FFFFFF"/>
        </w:rPr>
        <w:t>(3), 2733-2745.</w:t>
      </w:r>
    </w:p>
    <w:p w14:paraId="395114F8" w14:textId="7565DD11" w:rsidR="00F26F56" w:rsidRPr="00AD65D2" w:rsidRDefault="00F26F56" w:rsidP="002865D4">
      <w:pPr>
        <w:spacing w:after="0" w:line="240" w:lineRule="auto"/>
        <w:ind w:left="426" w:hanging="426"/>
        <w:contextualSpacing/>
        <w:jc w:val="both"/>
        <w:rPr>
          <w:rFonts w:ascii="Arial" w:hAnsi="Arial" w:cs="Arial"/>
          <w:color w:val="222222"/>
          <w:sz w:val="24"/>
          <w:szCs w:val="24"/>
          <w:shd w:val="clear" w:color="auto" w:fill="FFFFFF"/>
          <w:lang w:val="en-US"/>
        </w:rPr>
      </w:pPr>
      <w:r w:rsidRPr="00AD65D2">
        <w:rPr>
          <w:rFonts w:ascii="Arial" w:hAnsi="Arial" w:cs="Arial"/>
          <w:color w:val="222222"/>
          <w:sz w:val="24"/>
          <w:szCs w:val="24"/>
          <w:shd w:val="clear" w:color="auto" w:fill="FFFFFF"/>
        </w:rPr>
        <w:t>Sulistyorini, S., &amp; Listiadi, A. (2022). Pengembangan media pembelajaran Ispring Suite 10 berbasis android pada materi jurnal penyesuaian di SMK. </w:t>
      </w:r>
      <w:r w:rsidRPr="00AD65D2">
        <w:rPr>
          <w:rFonts w:ascii="Arial" w:hAnsi="Arial" w:cs="Arial"/>
          <w:i/>
          <w:iCs/>
          <w:color w:val="222222"/>
          <w:sz w:val="24"/>
          <w:szCs w:val="24"/>
          <w:shd w:val="clear" w:color="auto" w:fill="FFFFFF"/>
        </w:rPr>
        <w:t>Edukatif: Jurnal Ilmu Pendidikan</w:t>
      </w:r>
      <w:r w:rsidRPr="00AD65D2">
        <w:rPr>
          <w:rFonts w:ascii="Arial" w:hAnsi="Arial" w:cs="Arial"/>
          <w:color w:val="222222"/>
          <w:sz w:val="24"/>
          <w:szCs w:val="24"/>
          <w:shd w:val="clear" w:color="auto" w:fill="FFFFFF"/>
        </w:rPr>
        <w:t>, </w:t>
      </w:r>
      <w:r w:rsidRPr="00AD65D2">
        <w:rPr>
          <w:rFonts w:ascii="Arial" w:hAnsi="Arial" w:cs="Arial"/>
          <w:i/>
          <w:iCs/>
          <w:color w:val="222222"/>
          <w:sz w:val="24"/>
          <w:szCs w:val="24"/>
          <w:shd w:val="clear" w:color="auto" w:fill="FFFFFF"/>
        </w:rPr>
        <w:t>4</w:t>
      </w:r>
      <w:r w:rsidRPr="00AD65D2">
        <w:rPr>
          <w:rFonts w:ascii="Arial" w:hAnsi="Arial" w:cs="Arial"/>
          <w:color w:val="222222"/>
          <w:sz w:val="24"/>
          <w:szCs w:val="24"/>
          <w:shd w:val="clear" w:color="auto" w:fill="FFFFFF"/>
        </w:rPr>
        <w:t>(2), 2116-2126.</w:t>
      </w:r>
    </w:p>
    <w:p w14:paraId="5670FBA2" w14:textId="77777777" w:rsidR="002865D4" w:rsidRPr="00AD65D2" w:rsidRDefault="002865D4" w:rsidP="002865D4">
      <w:pPr>
        <w:spacing w:after="0" w:line="240" w:lineRule="auto"/>
        <w:ind w:left="426" w:hanging="426"/>
        <w:contextualSpacing/>
        <w:jc w:val="both"/>
        <w:rPr>
          <w:rFonts w:ascii="Arial" w:hAnsi="Arial" w:cs="Arial"/>
          <w:color w:val="222222"/>
          <w:sz w:val="24"/>
          <w:szCs w:val="24"/>
          <w:shd w:val="clear" w:color="auto" w:fill="FFFFFF"/>
        </w:rPr>
      </w:pPr>
      <w:r w:rsidRPr="00AD65D2">
        <w:rPr>
          <w:rFonts w:ascii="Arial" w:hAnsi="Arial" w:cs="Arial"/>
          <w:color w:val="222222"/>
          <w:sz w:val="24"/>
          <w:szCs w:val="24"/>
          <w:shd w:val="clear" w:color="auto" w:fill="FFFFFF"/>
        </w:rPr>
        <w:t>Yandri, T., Syamsurizal, S., Rahmi, Y. L., Yogica, R., &amp; Adriani, F. (2022). Analisis Kebutuhan Pengembangan Booklet Keanekaragaman Hayati di Indonesia sebagai Suplemen Bahan Ajar Kelas X IPA SMA/MA. </w:t>
      </w:r>
      <w:r w:rsidRPr="00AD65D2">
        <w:rPr>
          <w:rFonts w:ascii="Arial" w:hAnsi="Arial" w:cs="Arial"/>
          <w:i/>
          <w:iCs/>
          <w:color w:val="222222"/>
          <w:sz w:val="24"/>
          <w:szCs w:val="24"/>
          <w:shd w:val="clear" w:color="auto" w:fill="FFFFFF"/>
        </w:rPr>
        <w:t>Ruang-Ruang Kelas: Jurnal Pendidikan Biologi</w:t>
      </w:r>
      <w:r w:rsidRPr="00AD65D2">
        <w:rPr>
          <w:rFonts w:ascii="Arial" w:hAnsi="Arial" w:cs="Arial"/>
          <w:color w:val="222222"/>
          <w:sz w:val="24"/>
          <w:szCs w:val="24"/>
          <w:shd w:val="clear" w:color="auto" w:fill="FFFFFF"/>
        </w:rPr>
        <w:t>, </w:t>
      </w:r>
      <w:r w:rsidRPr="00AD65D2">
        <w:rPr>
          <w:rFonts w:ascii="Arial" w:hAnsi="Arial" w:cs="Arial"/>
          <w:i/>
          <w:iCs/>
          <w:color w:val="222222"/>
          <w:sz w:val="24"/>
          <w:szCs w:val="24"/>
          <w:shd w:val="clear" w:color="auto" w:fill="FFFFFF"/>
        </w:rPr>
        <w:t>2</w:t>
      </w:r>
      <w:r w:rsidRPr="00AD65D2">
        <w:rPr>
          <w:rFonts w:ascii="Arial" w:hAnsi="Arial" w:cs="Arial"/>
          <w:color w:val="222222"/>
          <w:sz w:val="24"/>
          <w:szCs w:val="24"/>
          <w:shd w:val="clear" w:color="auto" w:fill="FFFFFF"/>
        </w:rPr>
        <w:t>(2), 30-41.</w:t>
      </w:r>
    </w:p>
    <w:p w14:paraId="24D712D4" w14:textId="77777777" w:rsidR="00E45447" w:rsidRPr="00F26F56" w:rsidRDefault="00E45447">
      <w:pPr>
        <w:rPr>
          <w:rFonts w:ascii="Arial" w:hAnsi="Arial" w:cs="Arial"/>
          <w:sz w:val="24"/>
          <w:szCs w:val="24"/>
        </w:rPr>
      </w:pPr>
    </w:p>
    <w:sectPr w:rsidR="00E45447" w:rsidRPr="00F26F56" w:rsidSect="001B7D8A">
      <w:headerReference w:type="default" r:id="rId17"/>
      <w:footerReference w:type="default" r:id="rId18"/>
      <w:headerReference w:type="first" r:id="rId19"/>
      <w:footerReference w:type="first" r:id="rId20"/>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D0864" w14:textId="77777777" w:rsidR="00D0361B" w:rsidRDefault="00D0361B">
      <w:pPr>
        <w:spacing w:after="0" w:line="240" w:lineRule="auto"/>
      </w:pPr>
      <w:r>
        <w:separator/>
      </w:r>
    </w:p>
  </w:endnote>
  <w:endnote w:type="continuationSeparator" w:id="0">
    <w:p w14:paraId="4583875F" w14:textId="77777777" w:rsidR="00D0361B" w:rsidRDefault="00D0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4F446" w14:textId="77777777" w:rsidR="00F26F56" w:rsidRDefault="00F26F56">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F26F56" w14:paraId="1BFE2C58" w14:textId="77777777" w:rsidTr="001B7D8A">
      <w:trPr>
        <w:trHeight w:val="315"/>
      </w:trPr>
      <w:tc>
        <w:tcPr>
          <w:tcW w:w="1425" w:type="dxa"/>
          <w:tcBorders>
            <w:bottom w:val="single" w:sz="24" w:space="0" w:color="A8D08D"/>
          </w:tcBorders>
          <w:vAlign w:val="center"/>
        </w:tcPr>
        <w:p w14:paraId="687BE949" w14:textId="77777777" w:rsidR="00F26F56" w:rsidRDefault="00F26F56">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F26F56" w:rsidRDefault="00F26F56">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Pr="00F67A3F">
            <w:rPr>
              <w:rStyle w:val="Strong"/>
              <w:rFonts w:ascii="Arial" w:hAnsi="Arial" w:cs="Arial"/>
              <w:i/>
              <w:color w:val="000000"/>
              <w:sz w:val="18"/>
              <w:shd w:val="clear" w:color="auto" w:fill="FFFFFF"/>
            </w:rPr>
            <w:t xml:space="preserve">: </w:t>
          </w:r>
          <w:r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Pr="00F67A3F">
            <w:rPr>
              <w:rFonts w:ascii="Arial" w:eastAsia="Arial Narrow" w:hAnsi="Arial" w:cs="Arial"/>
              <w:i/>
              <w:color w:val="000000"/>
              <w:sz w:val="18"/>
              <w:szCs w:val="18"/>
            </w:rPr>
            <w:t>, Month  Year Vol. X, No. X</w:t>
          </w:r>
          <w:r w:rsidRPr="00AB691C">
            <w:rPr>
              <w:rFonts w:ascii="Bookman Old Style" w:hAnsi="Bookman Old Style" w:cs="Times New Roman"/>
              <w:i/>
              <w:sz w:val="20"/>
              <w:szCs w:val="20"/>
            </w:rPr>
            <w:t>.</w:t>
          </w:r>
          <w:r w:rsidRPr="00112689">
            <w:rPr>
              <w:rFonts w:ascii="Times New Roman" w:hAnsi="Times New Roman" w:cs="Times New Roman"/>
              <w:i/>
              <w:sz w:val="18"/>
              <w:szCs w:val="20"/>
            </w:rPr>
            <w:t xml:space="preserve"> </w:t>
          </w:r>
          <w:r w:rsidRPr="00112689">
            <w:rPr>
              <w:sz w:val="20"/>
            </w:rPr>
            <w:t xml:space="preserve"> </w:t>
          </w:r>
          <w:r>
            <w:rPr>
              <w:sz w:val="20"/>
            </w:rPr>
            <w:t xml:space="preserve">                   </w:t>
          </w:r>
        </w:p>
      </w:tc>
      <w:tc>
        <w:tcPr>
          <w:tcW w:w="250" w:type="dxa"/>
          <w:tcBorders>
            <w:bottom w:val="single" w:sz="24" w:space="0" w:color="A8D08D"/>
          </w:tcBorders>
          <w:vAlign w:val="center"/>
        </w:tcPr>
        <w:p w14:paraId="5726814A" w14:textId="77777777" w:rsidR="00F26F56" w:rsidRDefault="00F26F56">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F26F56" w:rsidRDefault="00F26F56">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B52CA1">
            <w:rPr>
              <w:rFonts w:ascii="Arial" w:eastAsia="Arial Narrow" w:hAnsi="Arial" w:cs="Arial"/>
              <w:b/>
              <w:noProof/>
              <w:color w:val="000000"/>
              <w:sz w:val="20"/>
              <w:szCs w:val="20"/>
            </w:rPr>
            <w:t>7</w:t>
          </w:r>
          <w:r w:rsidRPr="001B7D8A">
            <w:rPr>
              <w:rFonts w:ascii="Arial" w:eastAsia="Arial Narrow" w:hAnsi="Arial" w:cs="Arial"/>
              <w:b/>
              <w:color w:val="000000"/>
              <w:sz w:val="20"/>
              <w:szCs w:val="20"/>
            </w:rPr>
            <w:fldChar w:fldCharType="end"/>
          </w:r>
        </w:p>
      </w:tc>
    </w:tr>
  </w:tbl>
  <w:p w14:paraId="00F7F03C" w14:textId="77777777" w:rsidR="00F26F56" w:rsidRDefault="00F26F5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9B6DC" w14:textId="77777777" w:rsidR="00F26F56" w:rsidRDefault="00F26F56">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F26F56" w14:paraId="2D90A709" w14:textId="77777777">
      <w:tc>
        <w:tcPr>
          <w:tcW w:w="1418" w:type="dxa"/>
          <w:tcBorders>
            <w:bottom w:val="single" w:sz="24" w:space="0" w:color="A8D08D"/>
          </w:tcBorders>
          <w:vAlign w:val="center"/>
        </w:tcPr>
        <w:p w14:paraId="6728FA8C" w14:textId="77777777" w:rsidR="00F26F56" w:rsidRDefault="00F26F56">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F26F56" w:rsidRDefault="00F26F56">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Pr="00F67A3F">
            <w:rPr>
              <w:rStyle w:val="Strong"/>
              <w:rFonts w:ascii="Arial" w:hAnsi="Arial" w:cs="Arial"/>
              <w:i/>
              <w:color w:val="000000"/>
              <w:sz w:val="18"/>
              <w:shd w:val="clear" w:color="auto" w:fill="FFFFFF"/>
            </w:rPr>
            <w:t xml:space="preserve">: </w:t>
          </w:r>
          <w:r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F26F56" w:rsidRDefault="00F26F56">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F26F56" w:rsidRDefault="00F26F56">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B52CA1">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F26F56" w:rsidRDefault="00F26F5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FB001" w14:textId="77777777" w:rsidR="00D0361B" w:rsidRDefault="00D0361B">
      <w:pPr>
        <w:spacing w:after="0" w:line="240" w:lineRule="auto"/>
      </w:pPr>
      <w:r>
        <w:separator/>
      </w:r>
    </w:p>
  </w:footnote>
  <w:footnote w:type="continuationSeparator" w:id="0">
    <w:p w14:paraId="3A01ECD3" w14:textId="77777777" w:rsidR="00D0361B" w:rsidRDefault="00D03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1F0DB" w14:textId="4343FC81" w:rsidR="00F26F56" w:rsidRDefault="00F26F56">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F26F56" w:rsidRPr="009F11EA" w14:paraId="1BCFE3C0" w14:textId="77777777" w:rsidTr="001B7D8A">
      <w:trPr>
        <w:jc w:val="center"/>
      </w:trPr>
      <w:tc>
        <w:tcPr>
          <w:tcW w:w="4508" w:type="dxa"/>
          <w:tcBorders>
            <w:bottom w:val="single" w:sz="24" w:space="0" w:color="A8D08D"/>
          </w:tcBorders>
        </w:tcPr>
        <w:p w14:paraId="1931E524" w14:textId="22C9579F" w:rsidR="00F26F56" w:rsidRPr="009F11EA" w:rsidRDefault="00F26F56">
          <w:pPr>
            <w:pBdr>
              <w:top w:val="nil"/>
              <w:left w:val="nil"/>
              <w:bottom w:val="nil"/>
              <w:right w:val="nil"/>
              <w:between w:val="nil"/>
            </w:pBdr>
            <w:tabs>
              <w:tab w:val="center" w:pos="4680"/>
              <w:tab w:val="right" w:pos="9360"/>
            </w:tabs>
            <w:rPr>
              <w:rFonts w:ascii="Arial" w:eastAsia="Arial Narrow" w:hAnsi="Arial" w:cs="Arial"/>
              <w:color w:val="000000"/>
              <w:sz w:val="18"/>
              <w:szCs w:val="18"/>
            </w:rPr>
          </w:pPr>
          <w:r>
            <w:rPr>
              <w:rFonts w:ascii="Arial" w:eastAsia="Arial Narrow" w:hAnsi="Arial" w:cs="Arial"/>
              <w:color w:val="000000"/>
              <w:sz w:val="18"/>
              <w:szCs w:val="18"/>
              <w:lang w:val="en-US"/>
            </w:rPr>
            <w:t>Sri Ratna Lestari</w:t>
          </w:r>
          <w:r w:rsidRPr="009F11EA">
            <w:rPr>
              <w:rFonts w:ascii="Arial" w:eastAsia="Arial Narrow" w:hAnsi="Arial" w:cs="Arial"/>
              <w:color w:val="000000"/>
              <w:sz w:val="18"/>
              <w:szCs w:val="18"/>
            </w:rPr>
            <w:t xml:space="preserve"> et al</w:t>
          </w:r>
        </w:p>
      </w:tc>
      <w:tc>
        <w:tcPr>
          <w:tcW w:w="4549" w:type="dxa"/>
          <w:tcBorders>
            <w:bottom w:val="single" w:sz="24" w:space="0" w:color="A8D08D"/>
          </w:tcBorders>
        </w:tcPr>
        <w:p w14:paraId="2A3058EA" w14:textId="64C404C7" w:rsidR="00F26F56" w:rsidRPr="00AD2BCF" w:rsidRDefault="00F26F56">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lang w:val="en-US"/>
            </w:rPr>
          </w:pPr>
          <w:r>
            <w:rPr>
              <w:rFonts w:ascii="Arial" w:eastAsia="Arial Narrow" w:hAnsi="Arial" w:cs="Arial"/>
              <w:i/>
              <w:color w:val="000000"/>
              <w:sz w:val="18"/>
              <w:szCs w:val="18"/>
              <w:lang w:val="en-US"/>
            </w:rPr>
            <w:t>Pengembangan Penuntun Prktikum Biologi Molekuler</w:t>
          </w:r>
        </w:p>
      </w:tc>
    </w:tr>
  </w:tbl>
  <w:p w14:paraId="1160EEF5" w14:textId="77777777" w:rsidR="00F26F56" w:rsidRDefault="00F26F5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CEE5" w14:textId="77777777" w:rsidR="00F26F56" w:rsidRDefault="00F26F56">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F26F56" w14:paraId="54F1E176" w14:textId="77777777" w:rsidTr="00AD2BCF">
      <w:trPr>
        <w:trHeight w:val="977"/>
      </w:trPr>
      <w:tc>
        <w:tcPr>
          <w:tcW w:w="851" w:type="dxa"/>
          <w:tcBorders>
            <w:top w:val="single" w:sz="4" w:space="0" w:color="00B050"/>
            <w:bottom w:val="single" w:sz="4" w:space="0" w:color="00B050"/>
          </w:tcBorders>
          <w:vAlign w:val="center"/>
        </w:tcPr>
        <w:p w14:paraId="6751E1B5" w14:textId="77777777" w:rsidR="00F26F56" w:rsidRDefault="00F26F56" w:rsidP="00AD2BCF">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F26F56" w:rsidRPr="001D366D" w:rsidRDefault="00F26F56" w:rsidP="00AD2BCF">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 Jurnal Ilmiah Biologi</w:t>
          </w:r>
        </w:p>
        <w:p w14:paraId="5DF95DDB" w14:textId="0BFC2209" w:rsidR="00F26F56" w:rsidRDefault="00F26F56" w:rsidP="00AD2BCF">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F26F56" w:rsidRPr="00B55A4F" w:rsidRDefault="00F26F56" w:rsidP="00AD2BCF">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F26F56" w:rsidRPr="00B55A4F" w:rsidRDefault="00F26F56" w:rsidP="00AD2BCF">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Pr>
              <w:rFonts w:ascii="Arial Narrow" w:eastAsia="Arial Narrow" w:hAnsi="Arial Narrow" w:cs="Arial Narrow"/>
              <w:color w:val="000000"/>
              <w:sz w:val="20"/>
              <w:szCs w:val="20"/>
            </w:rPr>
            <w:t>4571</w:t>
          </w:r>
        </w:p>
        <w:p w14:paraId="417F8A85" w14:textId="77777777" w:rsidR="00F26F56" w:rsidRDefault="00F26F56" w:rsidP="00AD2BCF">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F26F56" w:rsidRDefault="00F26F5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C407B62"/>
    <w:multiLevelType w:val="multilevel"/>
    <w:tmpl w:val="6F42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9420C"/>
    <w:multiLevelType w:val="hybridMultilevel"/>
    <w:tmpl w:val="E1422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105258"/>
    <w:multiLevelType w:val="hybridMultilevel"/>
    <w:tmpl w:val="4378B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F8038F2"/>
    <w:multiLevelType w:val="multilevel"/>
    <w:tmpl w:val="D548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36F44"/>
    <w:rsid w:val="00051A99"/>
    <w:rsid w:val="00061463"/>
    <w:rsid w:val="00066B10"/>
    <w:rsid w:val="000D2DBB"/>
    <w:rsid w:val="00100901"/>
    <w:rsid w:val="00114EFB"/>
    <w:rsid w:val="00116953"/>
    <w:rsid w:val="00126618"/>
    <w:rsid w:val="0013663F"/>
    <w:rsid w:val="001372A2"/>
    <w:rsid w:val="00154BED"/>
    <w:rsid w:val="0016198E"/>
    <w:rsid w:val="00166901"/>
    <w:rsid w:val="001B7D8A"/>
    <w:rsid w:val="001D366D"/>
    <w:rsid w:val="001F13B7"/>
    <w:rsid w:val="001F2E66"/>
    <w:rsid w:val="00220CB3"/>
    <w:rsid w:val="00233ABA"/>
    <w:rsid w:val="002520A9"/>
    <w:rsid w:val="002650EF"/>
    <w:rsid w:val="002659DE"/>
    <w:rsid w:val="00271250"/>
    <w:rsid w:val="00277749"/>
    <w:rsid w:val="002828C1"/>
    <w:rsid w:val="0028306A"/>
    <w:rsid w:val="002865D4"/>
    <w:rsid w:val="002A52A7"/>
    <w:rsid w:val="002B1AEC"/>
    <w:rsid w:val="00301AC5"/>
    <w:rsid w:val="0030432C"/>
    <w:rsid w:val="0031696F"/>
    <w:rsid w:val="00324A2D"/>
    <w:rsid w:val="00336FB1"/>
    <w:rsid w:val="00340F99"/>
    <w:rsid w:val="00342C2E"/>
    <w:rsid w:val="003A75C2"/>
    <w:rsid w:val="003C7ED4"/>
    <w:rsid w:val="003D362E"/>
    <w:rsid w:val="003E7BEB"/>
    <w:rsid w:val="00454E67"/>
    <w:rsid w:val="0046500E"/>
    <w:rsid w:val="00492F5B"/>
    <w:rsid w:val="004A1F03"/>
    <w:rsid w:val="004B1967"/>
    <w:rsid w:val="004C2228"/>
    <w:rsid w:val="004D7ADD"/>
    <w:rsid w:val="00503858"/>
    <w:rsid w:val="00585968"/>
    <w:rsid w:val="0058605B"/>
    <w:rsid w:val="005A3FE8"/>
    <w:rsid w:val="005A78B9"/>
    <w:rsid w:val="005B3540"/>
    <w:rsid w:val="005B657B"/>
    <w:rsid w:val="005D6FE1"/>
    <w:rsid w:val="005E01DA"/>
    <w:rsid w:val="005E3BEF"/>
    <w:rsid w:val="005F63C5"/>
    <w:rsid w:val="00602E33"/>
    <w:rsid w:val="0065525A"/>
    <w:rsid w:val="006A5DC3"/>
    <w:rsid w:val="006B3259"/>
    <w:rsid w:val="006D421D"/>
    <w:rsid w:val="007252A9"/>
    <w:rsid w:val="007302B8"/>
    <w:rsid w:val="0073457A"/>
    <w:rsid w:val="00756C5F"/>
    <w:rsid w:val="00762638"/>
    <w:rsid w:val="007679A4"/>
    <w:rsid w:val="007755F3"/>
    <w:rsid w:val="00775C85"/>
    <w:rsid w:val="007C15EA"/>
    <w:rsid w:val="007C1B3D"/>
    <w:rsid w:val="007E280E"/>
    <w:rsid w:val="007E65A5"/>
    <w:rsid w:val="007F0C0A"/>
    <w:rsid w:val="007F687E"/>
    <w:rsid w:val="00803C6E"/>
    <w:rsid w:val="00826966"/>
    <w:rsid w:val="00835A85"/>
    <w:rsid w:val="00882E5F"/>
    <w:rsid w:val="008C4269"/>
    <w:rsid w:val="00901A21"/>
    <w:rsid w:val="009076F1"/>
    <w:rsid w:val="00920990"/>
    <w:rsid w:val="00924668"/>
    <w:rsid w:val="00944B20"/>
    <w:rsid w:val="00947A02"/>
    <w:rsid w:val="00952BA3"/>
    <w:rsid w:val="0095512B"/>
    <w:rsid w:val="00957346"/>
    <w:rsid w:val="009701D0"/>
    <w:rsid w:val="00984E78"/>
    <w:rsid w:val="00987E56"/>
    <w:rsid w:val="00992E89"/>
    <w:rsid w:val="009C771C"/>
    <w:rsid w:val="009E60E0"/>
    <w:rsid w:val="009F11EA"/>
    <w:rsid w:val="009F2857"/>
    <w:rsid w:val="00A074A2"/>
    <w:rsid w:val="00A12024"/>
    <w:rsid w:val="00A40F92"/>
    <w:rsid w:val="00A7631F"/>
    <w:rsid w:val="00A87B03"/>
    <w:rsid w:val="00AB6300"/>
    <w:rsid w:val="00AD2BCF"/>
    <w:rsid w:val="00AD65D2"/>
    <w:rsid w:val="00AE1E55"/>
    <w:rsid w:val="00B05C3E"/>
    <w:rsid w:val="00B377EE"/>
    <w:rsid w:val="00B52CA1"/>
    <w:rsid w:val="00B5341E"/>
    <w:rsid w:val="00B55A4F"/>
    <w:rsid w:val="00B752C8"/>
    <w:rsid w:val="00B767E2"/>
    <w:rsid w:val="00B81C9D"/>
    <w:rsid w:val="00B81F43"/>
    <w:rsid w:val="00B85216"/>
    <w:rsid w:val="00B8733A"/>
    <w:rsid w:val="00BA50E9"/>
    <w:rsid w:val="00BB1149"/>
    <w:rsid w:val="00BB6282"/>
    <w:rsid w:val="00BF5216"/>
    <w:rsid w:val="00C0530C"/>
    <w:rsid w:val="00C80066"/>
    <w:rsid w:val="00CC147B"/>
    <w:rsid w:val="00CD3DB7"/>
    <w:rsid w:val="00CE2208"/>
    <w:rsid w:val="00CF4545"/>
    <w:rsid w:val="00D0361B"/>
    <w:rsid w:val="00D04DD8"/>
    <w:rsid w:val="00D074F1"/>
    <w:rsid w:val="00D52984"/>
    <w:rsid w:val="00D578A4"/>
    <w:rsid w:val="00D62E10"/>
    <w:rsid w:val="00D96B73"/>
    <w:rsid w:val="00DA0B5F"/>
    <w:rsid w:val="00DA0D9D"/>
    <w:rsid w:val="00E45447"/>
    <w:rsid w:val="00E527A4"/>
    <w:rsid w:val="00E608D8"/>
    <w:rsid w:val="00E62A1C"/>
    <w:rsid w:val="00E65ACC"/>
    <w:rsid w:val="00E67C45"/>
    <w:rsid w:val="00E7077A"/>
    <w:rsid w:val="00E80526"/>
    <w:rsid w:val="00E96291"/>
    <w:rsid w:val="00EA06CD"/>
    <w:rsid w:val="00EA4632"/>
    <w:rsid w:val="00EB4C7B"/>
    <w:rsid w:val="00EB5281"/>
    <w:rsid w:val="00EB5D40"/>
    <w:rsid w:val="00EC3567"/>
    <w:rsid w:val="00ED588A"/>
    <w:rsid w:val="00EF75DE"/>
    <w:rsid w:val="00F10EBD"/>
    <w:rsid w:val="00F21A57"/>
    <w:rsid w:val="00F26F56"/>
    <w:rsid w:val="00F4402E"/>
    <w:rsid w:val="00F8167E"/>
    <w:rsid w:val="00FA12BF"/>
    <w:rsid w:val="00FB0F1B"/>
    <w:rsid w:val="00FC2C13"/>
    <w:rsid w:val="00FE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E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CE2208"/>
    <w:rPr>
      <w:color w:val="605E5C"/>
      <w:shd w:val="clear" w:color="auto" w:fill="E1DFDD"/>
    </w:rPr>
  </w:style>
  <w:style w:type="paragraph" w:styleId="NormalWeb">
    <w:name w:val="Normal (Web)"/>
    <w:basedOn w:val="Normal"/>
    <w:uiPriority w:val="99"/>
    <w:semiHidden/>
    <w:unhideWhenUsed/>
    <w:rsid w:val="00D074F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CE2208"/>
    <w:rPr>
      <w:color w:val="605E5C"/>
      <w:shd w:val="clear" w:color="auto" w:fill="E1DFDD"/>
    </w:rPr>
  </w:style>
  <w:style w:type="paragraph" w:styleId="NormalWeb">
    <w:name w:val="Normal (Web)"/>
    <w:basedOn w:val="Normal"/>
    <w:uiPriority w:val="99"/>
    <w:semiHidden/>
    <w:unhideWhenUsed/>
    <w:rsid w:val="00D074F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4604">
      <w:bodyDiv w:val="1"/>
      <w:marLeft w:val="0"/>
      <w:marRight w:val="0"/>
      <w:marTop w:val="0"/>
      <w:marBottom w:val="0"/>
      <w:divBdr>
        <w:top w:val="none" w:sz="0" w:space="0" w:color="auto"/>
        <w:left w:val="none" w:sz="0" w:space="0" w:color="auto"/>
        <w:bottom w:val="none" w:sz="0" w:space="0" w:color="auto"/>
        <w:right w:val="none" w:sz="0" w:space="0" w:color="auto"/>
      </w:divBdr>
    </w:div>
    <w:div w:id="1132092835">
      <w:bodyDiv w:val="1"/>
      <w:marLeft w:val="0"/>
      <w:marRight w:val="0"/>
      <w:marTop w:val="0"/>
      <w:marBottom w:val="0"/>
      <w:divBdr>
        <w:top w:val="none" w:sz="0" w:space="0" w:color="auto"/>
        <w:left w:val="none" w:sz="0" w:space="0" w:color="auto"/>
        <w:bottom w:val="none" w:sz="0" w:space="0" w:color="auto"/>
        <w:right w:val="none" w:sz="0" w:space="0" w:color="auto"/>
      </w:divBdr>
    </w:div>
    <w:div w:id="1292396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eativecommons.org/licenses/by-sa/4.0/"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ademia.edu/79582125/Instructional_Design_The_ADDIE_Approach_"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394/bioscientist.v13i1.xxxxx"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mailto:sriratnalestari89@gmail.co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3BA017-2A06-4992-B6CE-8433739E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3</cp:revision>
  <dcterms:created xsi:type="dcterms:W3CDTF">2025-06-04T11:03:00Z</dcterms:created>
  <dcterms:modified xsi:type="dcterms:W3CDTF">2025-06-04T11:03:00Z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d76a711b-685c-31a0-bd11-8d09dbe31eec</vt:lpwstr>
  </property>
  <property fmtid="{D5CDD505-2E9C-101B-9397-08002B2CF9AE}" pid="4" name="Mendeley Citation Style_1">
    <vt:lpwstr>http://www.zotero.org/styles/apa</vt:lpwstr>
  </property>
</Properties>
</file>