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C207" w14:textId="77777777" w:rsidR="006039F1" w:rsidRDefault="006039F1" w:rsidP="006039F1">
      <w:pPr>
        <w:spacing w:after="0" w:line="240" w:lineRule="auto"/>
        <w:jc w:val="center"/>
        <w:rPr>
          <w:rFonts w:ascii="Arial" w:hAnsi="Arial" w:cs="Arial"/>
          <w:b/>
          <w:bCs/>
          <w:sz w:val="28"/>
          <w:szCs w:val="28"/>
        </w:rPr>
      </w:pPr>
      <w:r w:rsidRPr="00055195">
        <w:rPr>
          <w:rFonts w:ascii="Arial" w:hAnsi="Arial" w:cs="Arial"/>
          <w:b/>
          <w:bCs/>
          <w:sz w:val="28"/>
          <w:szCs w:val="28"/>
        </w:rPr>
        <w:t>Evaluasi Aktivitas Antibakteri Minyak Jintan Hitam terhadap</w:t>
      </w:r>
      <w:r>
        <w:rPr>
          <w:rFonts w:ascii="Arial" w:hAnsi="Arial" w:cs="Arial"/>
          <w:b/>
          <w:bCs/>
          <w:sz w:val="28"/>
          <w:szCs w:val="28"/>
        </w:rPr>
        <w:t xml:space="preserve"> </w:t>
      </w:r>
      <w:r w:rsidRPr="00055195">
        <w:rPr>
          <w:rFonts w:ascii="Arial" w:hAnsi="Arial" w:cs="Arial"/>
          <w:b/>
          <w:bCs/>
          <w:sz w:val="28"/>
          <w:szCs w:val="28"/>
        </w:rPr>
        <w:t xml:space="preserve">Bakteri Gram-Positif dan Gram-Negatif: Studi </w:t>
      </w:r>
    </w:p>
    <w:p w14:paraId="28AC4DBA" w14:textId="77777777" w:rsidR="006039F1" w:rsidRDefault="006039F1" w:rsidP="006039F1">
      <w:pPr>
        <w:spacing w:after="0" w:line="240" w:lineRule="auto"/>
        <w:jc w:val="center"/>
        <w:rPr>
          <w:rFonts w:ascii="Arial" w:hAnsi="Arial" w:cs="Arial"/>
          <w:b/>
          <w:bCs/>
          <w:sz w:val="28"/>
          <w:szCs w:val="28"/>
        </w:rPr>
      </w:pPr>
      <w:r w:rsidRPr="00055195">
        <w:rPr>
          <w:rFonts w:ascii="Arial" w:hAnsi="Arial" w:cs="Arial"/>
          <w:b/>
          <w:bCs/>
          <w:sz w:val="28"/>
          <w:szCs w:val="28"/>
        </w:rPr>
        <w:t xml:space="preserve">pada </w:t>
      </w:r>
      <w:r w:rsidRPr="00A44801">
        <w:rPr>
          <w:rFonts w:ascii="Arial" w:hAnsi="Arial" w:cs="Arial"/>
          <w:b/>
          <w:bCs/>
          <w:i/>
          <w:iCs/>
          <w:sz w:val="28"/>
          <w:szCs w:val="28"/>
        </w:rPr>
        <w:t>Staphylococcus aureus</w:t>
      </w:r>
      <w:r w:rsidRPr="00055195">
        <w:rPr>
          <w:rFonts w:ascii="Arial" w:hAnsi="Arial" w:cs="Arial"/>
          <w:b/>
          <w:bCs/>
          <w:sz w:val="28"/>
          <w:szCs w:val="28"/>
        </w:rPr>
        <w:t xml:space="preserve"> dan </w:t>
      </w:r>
    </w:p>
    <w:p w14:paraId="2AFEF4A9" w14:textId="752EA179" w:rsidR="006039F1" w:rsidRPr="00B55A4F" w:rsidRDefault="006039F1" w:rsidP="006039F1">
      <w:pPr>
        <w:spacing w:after="0"/>
        <w:jc w:val="center"/>
        <w:rPr>
          <w:rFonts w:ascii="Arial" w:eastAsia="Times New Roman" w:hAnsi="Arial" w:cs="Arial"/>
          <w:b/>
          <w:bCs/>
          <w:color w:val="000000"/>
          <w:sz w:val="28"/>
          <w:szCs w:val="24"/>
          <w:bdr w:val="none" w:sz="0" w:space="0" w:color="auto" w:frame="1"/>
          <w:lang w:val="en-US"/>
        </w:rPr>
      </w:pPr>
      <w:r w:rsidRPr="00A44801">
        <w:rPr>
          <w:rFonts w:ascii="Arial" w:hAnsi="Arial" w:cs="Arial"/>
          <w:b/>
          <w:bCs/>
          <w:i/>
          <w:iCs/>
          <w:sz w:val="28"/>
          <w:szCs w:val="28"/>
        </w:rPr>
        <w:t>Pseudomonas aeruginosa</w:t>
      </w:r>
    </w:p>
    <w:p w14:paraId="520E6138" w14:textId="77777777" w:rsidR="00E45447" w:rsidRPr="00FC2C13" w:rsidRDefault="00E45447">
      <w:pPr>
        <w:spacing w:after="0" w:line="240" w:lineRule="auto"/>
        <w:jc w:val="both"/>
        <w:rPr>
          <w:rFonts w:ascii="Arial" w:eastAsia="Times New Roman" w:hAnsi="Arial" w:cs="Arial"/>
          <w:b/>
          <w:sz w:val="24"/>
          <w:szCs w:val="28"/>
        </w:rPr>
      </w:pPr>
    </w:p>
    <w:p w14:paraId="771C6DBC" w14:textId="77777777" w:rsidR="006039F1" w:rsidRDefault="006039F1" w:rsidP="006039F1">
      <w:pPr>
        <w:jc w:val="center"/>
        <w:rPr>
          <w:rFonts w:ascii="Arial" w:hAnsi="Arial" w:cs="Arial"/>
          <w:b/>
          <w:bCs/>
          <w:sz w:val="24"/>
          <w:szCs w:val="24"/>
        </w:rPr>
      </w:pPr>
      <w:r>
        <w:rPr>
          <w:rFonts w:ascii="Arial" w:hAnsi="Arial" w:cs="Arial"/>
          <w:b/>
          <w:bCs/>
          <w:sz w:val="24"/>
          <w:szCs w:val="24"/>
          <w:vertAlign w:val="superscript"/>
        </w:rPr>
        <w:t>1</w:t>
      </w:r>
      <w:r>
        <w:rPr>
          <w:rFonts w:ascii="Arial" w:hAnsi="Arial" w:cs="Arial"/>
          <w:b/>
          <w:bCs/>
          <w:sz w:val="24"/>
          <w:szCs w:val="24"/>
        </w:rPr>
        <w:t xml:space="preserve">Maisan Khoiri Salsabila, </w:t>
      </w:r>
      <w:r>
        <w:rPr>
          <w:rFonts w:ascii="Arial" w:hAnsi="Arial" w:cs="Arial"/>
          <w:b/>
          <w:bCs/>
          <w:sz w:val="24"/>
          <w:szCs w:val="24"/>
          <w:vertAlign w:val="superscript"/>
        </w:rPr>
        <w:t>2</w:t>
      </w:r>
      <w:r w:rsidRPr="00CD4827">
        <w:rPr>
          <w:rFonts w:ascii="Arial" w:hAnsi="Arial" w:cs="Arial"/>
          <w:i/>
          <w:iCs/>
          <w:sz w:val="20"/>
          <w:szCs w:val="20"/>
          <w:vertAlign w:val="superscript"/>
        </w:rPr>
        <w:t>*</w:t>
      </w:r>
      <w:r>
        <w:rPr>
          <w:rFonts w:ascii="Arial" w:hAnsi="Arial" w:cs="Arial"/>
          <w:b/>
          <w:bCs/>
          <w:sz w:val="24"/>
          <w:szCs w:val="24"/>
        </w:rPr>
        <w:t xml:space="preserve">Benazir Evita Rukaya, </w:t>
      </w:r>
      <w:r>
        <w:rPr>
          <w:rFonts w:ascii="Arial" w:hAnsi="Arial" w:cs="Arial"/>
          <w:b/>
          <w:bCs/>
          <w:sz w:val="24"/>
          <w:szCs w:val="24"/>
          <w:vertAlign w:val="superscript"/>
        </w:rPr>
        <w:t>3</w:t>
      </w:r>
      <w:r>
        <w:rPr>
          <w:rFonts w:ascii="Arial" w:hAnsi="Arial" w:cs="Arial"/>
          <w:b/>
          <w:bCs/>
          <w:sz w:val="24"/>
          <w:szCs w:val="24"/>
        </w:rPr>
        <w:t>Syuhada</w:t>
      </w:r>
    </w:p>
    <w:p w14:paraId="79A9833B" w14:textId="77777777" w:rsidR="006039F1" w:rsidRPr="00B55A4F" w:rsidRDefault="006039F1">
      <w:pPr>
        <w:spacing w:after="0" w:line="240" w:lineRule="auto"/>
        <w:jc w:val="center"/>
        <w:rPr>
          <w:rFonts w:ascii="Arial" w:eastAsia="Book Antiqua" w:hAnsi="Arial" w:cs="Arial"/>
          <w:b/>
          <w:sz w:val="24"/>
          <w:szCs w:val="24"/>
        </w:rPr>
      </w:pPr>
    </w:p>
    <w:p w14:paraId="393EC48E" w14:textId="77777777" w:rsidR="006039F1" w:rsidRPr="006039F1" w:rsidRDefault="006039F1" w:rsidP="006039F1">
      <w:pPr>
        <w:spacing w:after="0"/>
        <w:jc w:val="center"/>
        <w:rPr>
          <w:rFonts w:ascii="Arial" w:eastAsia="Book Antiqua" w:hAnsi="Arial" w:cs="Arial"/>
          <w:color w:val="000000"/>
          <w:sz w:val="20"/>
          <w:szCs w:val="20"/>
          <w:lang w:val="en-US"/>
        </w:rPr>
      </w:pPr>
      <w:r>
        <w:rPr>
          <w:rFonts w:ascii="Arial" w:hAnsi="Arial" w:cs="Arial"/>
          <w:sz w:val="20"/>
          <w:szCs w:val="20"/>
          <w:vertAlign w:val="superscript"/>
        </w:rPr>
        <w:t>1,2,3</w:t>
      </w:r>
      <w:r w:rsidRPr="006039F1">
        <w:rPr>
          <w:rFonts w:ascii="Arial" w:eastAsia="Book Antiqua" w:hAnsi="Arial" w:cs="Arial"/>
          <w:color w:val="000000"/>
          <w:sz w:val="20"/>
          <w:szCs w:val="20"/>
          <w:lang w:val="en-US"/>
        </w:rPr>
        <w:t>Program Studi DIII Farmasi, Politeknik Kaltara, Tarakan, Kalimantan Utara, Indonesia</w:t>
      </w:r>
    </w:p>
    <w:p w14:paraId="38075FB1" w14:textId="77777777" w:rsidR="006039F1" w:rsidRDefault="006039F1" w:rsidP="006039F1">
      <w:pPr>
        <w:jc w:val="center"/>
        <w:rPr>
          <w:rFonts w:ascii="Arial" w:hAnsi="Arial" w:cs="Arial"/>
          <w:i/>
          <w:iCs/>
          <w:sz w:val="20"/>
          <w:szCs w:val="20"/>
        </w:rPr>
      </w:pPr>
      <w:r>
        <w:rPr>
          <w:rFonts w:ascii="Arial" w:hAnsi="Arial" w:cs="Arial"/>
          <w:i/>
          <w:iCs/>
          <w:sz w:val="20"/>
          <w:szCs w:val="20"/>
        </w:rPr>
        <w:t xml:space="preserve">*Corresponding Author e-mail: </w:t>
      </w:r>
      <w:hyperlink r:id="rId8" w:history="1">
        <w:r w:rsidRPr="00744F85">
          <w:rPr>
            <w:rStyle w:val="Hyperlink"/>
            <w:rFonts w:ascii="Arial" w:hAnsi="Arial" w:cs="Arial"/>
            <w:i/>
            <w:iCs/>
            <w:sz w:val="20"/>
            <w:szCs w:val="20"/>
          </w:rPr>
          <w:t>benazir_firdaus@yahoo.com</w:t>
        </w:r>
      </w:hyperlink>
    </w:p>
    <w:p w14:paraId="678A21C7" w14:textId="77777777" w:rsidR="006039F1" w:rsidRPr="00116953" w:rsidRDefault="006039F1">
      <w:pPr>
        <w:jc w:val="center"/>
        <w:rPr>
          <w:rFonts w:ascii="Arial" w:eastAsia="Book Antiqua" w:hAnsi="Arial" w:cs="Arial"/>
          <w:sz w:val="18"/>
          <w:szCs w:val="18"/>
          <w:lang w:val="en-US"/>
        </w:rPr>
      </w:pPr>
    </w:p>
    <w:p w14:paraId="6EACF4A8" w14:textId="45FF57D9" w:rsidR="00A40F92" w:rsidRPr="00B55A4F" w:rsidRDefault="00A40F92" w:rsidP="00A40F92">
      <w:pPr>
        <w:spacing w:after="0"/>
        <w:jc w:val="both"/>
        <w:rPr>
          <w:rFonts w:ascii="Arial" w:eastAsia="Times New Roman" w:hAnsi="Arial" w:cs="Arial"/>
          <w:color w:val="000000"/>
          <w:sz w:val="18"/>
          <w:szCs w:val="18"/>
          <w:lang w:val="en-US"/>
        </w:rPr>
      </w:pPr>
      <w:r w:rsidRPr="00B55A4F">
        <w:rPr>
          <w:rFonts w:ascii="Arial" w:eastAsia="Times New Roman" w:hAnsi="Arial" w:cs="Arial"/>
          <w:b/>
          <w:color w:val="000000"/>
          <w:sz w:val="18"/>
          <w:szCs w:val="18"/>
          <w:lang w:val="en-GB"/>
        </w:rPr>
        <w:t>Abstrak</w:t>
      </w:r>
      <w:r w:rsidRPr="00B55A4F">
        <w:rPr>
          <w:rFonts w:ascii="Arial" w:eastAsia="Times New Roman" w:hAnsi="Arial" w:cs="Arial"/>
          <w:color w:val="000000"/>
          <w:sz w:val="18"/>
          <w:szCs w:val="18"/>
          <w:lang w:val="en-GB"/>
        </w:rPr>
        <w:t xml:space="preserve">: </w:t>
      </w:r>
      <w:r w:rsidR="006039F1" w:rsidRPr="001B45D3">
        <w:rPr>
          <w:rFonts w:ascii="Arial" w:eastAsia="Times New Roman" w:hAnsi="Arial" w:cs="Arial"/>
          <w:color w:val="000000"/>
          <w:sz w:val="18"/>
          <w:szCs w:val="18"/>
          <w:lang w:val="en-GB"/>
        </w:rPr>
        <w:t>Penelitian ini bertujuan untuk mengevaluasi aktivitas antibakteri minyak jintan hitam (</w:t>
      </w:r>
      <w:r w:rsidR="006039F1" w:rsidRPr="00CC7A9E">
        <w:rPr>
          <w:rFonts w:ascii="Arial" w:eastAsia="Times New Roman" w:hAnsi="Arial" w:cs="Arial"/>
          <w:i/>
          <w:iCs/>
          <w:color w:val="000000"/>
          <w:sz w:val="18"/>
          <w:szCs w:val="18"/>
          <w:lang w:val="en-GB"/>
        </w:rPr>
        <w:t>Nigella sativa</w:t>
      </w:r>
      <w:r w:rsidR="006039F1" w:rsidRPr="001B45D3">
        <w:rPr>
          <w:rFonts w:ascii="Arial" w:eastAsia="Times New Roman" w:hAnsi="Arial" w:cs="Arial"/>
          <w:color w:val="000000"/>
          <w:sz w:val="18"/>
          <w:szCs w:val="18"/>
          <w:lang w:val="en-GB"/>
        </w:rPr>
        <w:t>) terhadap bakteri Gram-positif (</w:t>
      </w:r>
      <w:r w:rsidR="006039F1" w:rsidRPr="009A2E6D">
        <w:rPr>
          <w:rFonts w:ascii="Arial" w:eastAsia="Times New Roman" w:hAnsi="Arial" w:cs="Arial"/>
          <w:i/>
          <w:iCs/>
          <w:color w:val="000000"/>
          <w:sz w:val="18"/>
          <w:szCs w:val="18"/>
          <w:lang w:val="en-GB"/>
        </w:rPr>
        <w:t>Staphylococcus aureus</w:t>
      </w:r>
      <w:r w:rsidR="006039F1" w:rsidRPr="001B45D3">
        <w:rPr>
          <w:rFonts w:ascii="Arial" w:eastAsia="Times New Roman" w:hAnsi="Arial" w:cs="Arial"/>
          <w:color w:val="000000"/>
          <w:sz w:val="18"/>
          <w:szCs w:val="18"/>
          <w:lang w:val="en-GB"/>
        </w:rPr>
        <w:t>) dan Gram-negatif (</w:t>
      </w:r>
      <w:r w:rsidR="006039F1" w:rsidRPr="009A2E6D">
        <w:rPr>
          <w:rFonts w:ascii="Arial" w:eastAsia="Times New Roman" w:hAnsi="Arial" w:cs="Arial"/>
          <w:i/>
          <w:iCs/>
          <w:color w:val="000000"/>
          <w:sz w:val="18"/>
          <w:szCs w:val="18"/>
          <w:lang w:val="en-GB"/>
        </w:rPr>
        <w:t>Pseudomonas aeruginosa</w:t>
      </w:r>
      <w:r w:rsidR="006039F1" w:rsidRPr="001B45D3">
        <w:rPr>
          <w:rFonts w:ascii="Arial" w:eastAsia="Times New Roman" w:hAnsi="Arial" w:cs="Arial"/>
          <w:color w:val="000000"/>
          <w:sz w:val="18"/>
          <w:szCs w:val="18"/>
          <w:lang w:val="en-GB"/>
        </w:rPr>
        <w:t xml:space="preserve">) menggunakan metode sumuran. Selain itu, dilakukan juga uji skrining fitokimia sederhana melalui reaksi tabung untuk mendeteksi senyawa aktif seperti alkaloid, flavonoid, tanin, dan saponin. Minyak jintan hitam diuji dalam berbagai konsentrasi (0,1%, 0,5%, 1%, dan 2%) dengan kontrol negatif menggunakan etil asetat. Hasil penelitian menunjukkan bahwa minyak jintan hitam pada konsentrasi 2% memberikan zona hambat terbesar yaitu 15,33 ± 3,21 mm untuk </w:t>
      </w:r>
      <w:r w:rsidR="006039F1" w:rsidRPr="00417707">
        <w:rPr>
          <w:rFonts w:ascii="Arial" w:eastAsia="Times New Roman" w:hAnsi="Arial" w:cs="Arial"/>
          <w:i/>
          <w:iCs/>
          <w:color w:val="000000"/>
          <w:sz w:val="18"/>
          <w:szCs w:val="18"/>
          <w:lang w:val="en-GB"/>
        </w:rPr>
        <w:t>Staphylococcus aureus</w:t>
      </w:r>
      <w:r w:rsidR="006039F1" w:rsidRPr="001B45D3">
        <w:rPr>
          <w:rFonts w:ascii="Arial" w:eastAsia="Times New Roman" w:hAnsi="Arial" w:cs="Arial"/>
          <w:color w:val="000000"/>
          <w:sz w:val="18"/>
          <w:szCs w:val="18"/>
          <w:lang w:val="en-GB"/>
        </w:rPr>
        <w:t xml:space="preserve"> dan 9,37 ± 1,98 mm untuk </w:t>
      </w:r>
      <w:r w:rsidR="006039F1" w:rsidRPr="00417707">
        <w:rPr>
          <w:rFonts w:ascii="Arial" w:eastAsia="Times New Roman" w:hAnsi="Arial" w:cs="Arial"/>
          <w:i/>
          <w:iCs/>
          <w:color w:val="000000"/>
          <w:sz w:val="18"/>
          <w:szCs w:val="18"/>
          <w:lang w:val="en-GB"/>
        </w:rPr>
        <w:t>Pseudomonas aeruginosa</w:t>
      </w:r>
      <w:r w:rsidR="006039F1" w:rsidRPr="001B45D3">
        <w:rPr>
          <w:rFonts w:ascii="Arial" w:eastAsia="Times New Roman" w:hAnsi="Arial" w:cs="Arial"/>
          <w:color w:val="000000"/>
          <w:sz w:val="18"/>
          <w:szCs w:val="18"/>
          <w:lang w:val="en-GB"/>
        </w:rPr>
        <w:t>. Analisis statistik menunjukkan adanya perbedaan signifikan pada beberapa perlakuan dengan nilai p &lt; 0,05. Efek antibakteri minyak jintan hitam lebih kuat terhadap bakteri Gram-positif dibandingkan Gram-negatif, kemungkinan disebabkan oleh perbedaan struktur dinding sel bakteri.</w:t>
      </w:r>
      <w:r w:rsidR="006039F1">
        <w:rPr>
          <w:rFonts w:ascii="Arial" w:eastAsia="Times New Roman" w:hAnsi="Arial" w:cs="Arial"/>
          <w:color w:val="000000"/>
          <w:sz w:val="18"/>
          <w:szCs w:val="18"/>
          <w:lang w:val="en-GB"/>
        </w:rPr>
        <w:t xml:space="preserve"> Selain itu, diketahui minyak jintan hitam juga positif mengandung alkaloid dan saponin yang merupakan senyawa antimikroba potensial.</w:t>
      </w:r>
      <w:r w:rsidR="006039F1" w:rsidRPr="001B45D3">
        <w:rPr>
          <w:rFonts w:ascii="Arial" w:eastAsia="Times New Roman" w:hAnsi="Arial" w:cs="Arial"/>
          <w:color w:val="000000"/>
          <w:sz w:val="18"/>
          <w:szCs w:val="18"/>
          <w:lang w:val="en-GB"/>
        </w:rPr>
        <w:t xml:space="preserve"> Secara keseluruhan, penelitian ini mengindikasikan potensi minyak jintan hitam sebagai agen antibakteri alami yang efektif, khususnya pada </w:t>
      </w:r>
      <w:r w:rsidR="006039F1">
        <w:rPr>
          <w:rFonts w:ascii="Arial" w:eastAsia="Times New Roman" w:hAnsi="Arial" w:cs="Arial"/>
          <w:color w:val="000000"/>
          <w:sz w:val="18"/>
          <w:szCs w:val="18"/>
          <w:lang w:val="en-GB"/>
        </w:rPr>
        <w:t xml:space="preserve">bakteri Gram-positif </w:t>
      </w:r>
      <w:r w:rsidR="006039F1">
        <w:rPr>
          <w:rFonts w:ascii="Arial" w:eastAsia="Times New Roman" w:hAnsi="Arial" w:cs="Arial"/>
          <w:i/>
          <w:iCs/>
          <w:color w:val="000000"/>
          <w:sz w:val="18"/>
          <w:szCs w:val="18"/>
          <w:lang w:val="en-GB"/>
        </w:rPr>
        <w:t>Staphylococcus aureus</w:t>
      </w:r>
      <w:r w:rsidR="006039F1" w:rsidRPr="001B45D3">
        <w:rPr>
          <w:rFonts w:ascii="Arial" w:eastAsia="Times New Roman" w:hAnsi="Arial" w:cs="Arial"/>
          <w:color w:val="000000"/>
          <w:sz w:val="18"/>
          <w:szCs w:val="18"/>
          <w:lang w:val="en-GB"/>
        </w:rPr>
        <w:t>.</w:t>
      </w:r>
    </w:p>
    <w:p w14:paraId="7C32CCF6" w14:textId="29B7D080" w:rsidR="00A40F92" w:rsidRPr="00454E67" w:rsidRDefault="00A40F92" w:rsidP="00A40F92">
      <w:pPr>
        <w:jc w:val="both"/>
        <w:rPr>
          <w:rFonts w:ascii="Arial" w:eastAsia="Times New Roman" w:hAnsi="Arial" w:cs="Arial"/>
          <w:b/>
          <w:color w:val="000000"/>
          <w:sz w:val="18"/>
          <w:szCs w:val="18"/>
          <w:lang w:val="en-US"/>
        </w:rPr>
      </w:pPr>
      <w:r w:rsidRPr="00454E67">
        <w:rPr>
          <w:rFonts w:ascii="Arial" w:eastAsia="Times New Roman" w:hAnsi="Arial" w:cs="Arial"/>
          <w:b/>
          <w:color w:val="000000"/>
          <w:sz w:val="18"/>
          <w:szCs w:val="18"/>
          <w:lang w:val="en-US"/>
        </w:rPr>
        <w:t>Kata Kunci:</w:t>
      </w:r>
      <w:r w:rsidR="00454E67">
        <w:rPr>
          <w:rFonts w:ascii="Arial" w:eastAsia="Times New Roman" w:hAnsi="Arial" w:cs="Arial"/>
          <w:b/>
          <w:color w:val="000000"/>
          <w:sz w:val="18"/>
          <w:szCs w:val="18"/>
          <w:lang w:val="en-US"/>
        </w:rPr>
        <w:t xml:space="preserve"> </w:t>
      </w:r>
      <w:r w:rsidR="006039F1">
        <w:rPr>
          <w:rFonts w:ascii="Arial" w:eastAsia="Times New Roman" w:hAnsi="Arial" w:cs="Arial"/>
          <w:color w:val="000000"/>
          <w:sz w:val="18"/>
          <w:szCs w:val="18"/>
          <w:lang w:val="en-GB"/>
        </w:rPr>
        <w:t>m</w:t>
      </w:r>
      <w:r w:rsidR="006039F1" w:rsidRPr="001B45D3">
        <w:rPr>
          <w:rFonts w:ascii="Arial" w:eastAsia="Times New Roman" w:hAnsi="Arial" w:cs="Arial"/>
          <w:color w:val="000000"/>
          <w:sz w:val="18"/>
          <w:szCs w:val="18"/>
          <w:lang w:val="en-GB"/>
        </w:rPr>
        <w:t xml:space="preserve">inyak jintan hitam, </w:t>
      </w:r>
      <w:r w:rsidR="006039F1" w:rsidRPr="009A2E6D">
        <w:rPr>
          <w:rFonts w:ascii="Arial" w:eastAsia="Times New Roman" w:hAnsi="Arial" w:cs="Arial"/>
          <w:i/>
          <w:iCs/>
          <w:color w:val="000000"/>
          <w:sz w:val="18"/>
          <w:szCs w:val="18"/>
          <w:lang w:val="en-GB"/>
        </w:rPr>
        <w:t>Staphylococcus aureus, Pseudomonas aeruginosa</w:t>
      </w:r>
      <w:r w:rsidR="006039F1" w:rsidRPr="001B45D3">
        <w:rPr>
          <w:rFonts w:ascii="Arial" w:eastAsia="Times New Roman" w:hAnsi="Arial" w:cs="Arial"/>
          <w:color w:val="000000"/>
          <w:sz w:val="18"/>
          <w:szCs w:val="18"/>
          <w:lang w:val="en-GB"/>
        </w:rPr>
        <w:t>, aktivitas antibakteri, fitokimia</w:t>
      </w:r>
    </w:p>
    <w:p w14:paraId="18504D09" w14:textId="78CAC53A" w:rsidR="00A40F92" w:rsidRPr="00B55A4F" w:rsidRDefault="00A40F92" w:rsidP="00454E67">
      <w:pPr>
        <w:spacing w:after="0" w:line="240" w:lineRule="auto"/>
        <w:jc w:val="both"/>
        <w:rPr>
          <w:rFonts w:ascii="Arial" w:eastAsia="Times New Roman" w:hAnsi="Arial" w:cs="Arial"/>
          <w:i/>
          <w:color w:val="000000"/>
          <w:sz w:val="18"/>
          <w:szCs w:val="18"/>
          <w:lang w:val="en-US"/>
        </w:rPr>
      </w:pPr>
      <w:r w:rsidRPr="00454E67">
        <w:rPr>
          <w:rFonts w:ascii="Arial" w:eastAsia="Times New Roman" w:hAnsi="Arial" w:cs="Arial"/>
          <w:b/>
          <w:i/>
          <w:sz w:val="18"/>
          <w:szCs w:val="18"/>
        </w:rPr>
        <w:t>Abstract</w:t>
      </w:r>
      <w:r w:rsidRPr="00454E67">
        <w:rPr>
          <w:rFonts w:ascii="Arial" w:eastAsia="Times New Roman" w:hAnsi="Arial" w:cs="Arial"/>
          <w:b/>
          <w:i/>
          <w:sz w:val="18"/>
          <w:szCs w:val="18"/>
          <w:lang w:val="en-GB"/>
        </w:rPr>
        <w:t>:</w:t>
      </w:r>
      <w:r w:rsidRPr="00B55A4F">
        <w:rPr>
          <w:rFonts w:ascii="Arial" w:eastAsia="Times New Roman" w:hAnsi="Arial" w:cs="Arial"/>
          <w:b/>
          <w:sz w:val="18"/>
          <w:szCs w:val="18"/>
          <w:lang w:val="en-GB"/>
        </w:rPr>
        <w:t xml:space="preserve"> </w:t>
      </w:r>
      <w:r w:rsidR="006039F1" w:rsidRPr="00091B47">
        <w:rPr>
          <w:rFonts w:ascii="Arial" w:eastAsia="Times New Roman" w:hAnsi="Arial" w:cs="Arial"/>
          <w:i/>
          <w:color w:val="000000"/>
          <w:sz w:val="18"/>
          <w:szCs w:val="18"/>
          <w:lang w:val="en-US"/>
        </w:rPr>
        <w:t>This study aims to evaluate the antibacterial activity of black cumin oil (Nigella sativa) against Gram-positive bacteria (Staphylococcus aureus) and Gram-negative bacteria (Pseudomonas aeruginosa) using the well diffusion method. Additionally, a simple phytochemical screening test was conducted through tube reactions to detect active compounds such as alkaloids, flavonoids, tannins, and saponins. Black cumin oil was tested at various concentrations (0.1%, 0.5%, 1%, and 2%), with ethyl acetate used as a negative control. The results showed that black cumin oil at a 2% concentration produced the largest inhibition zone of 15.33 ± 3.21 mm for Staphylococcus aureus and 9.37 ± 1.98 mm for Pseudomonas aeruginosa. Statistical analysis indicated a significant difference in several treatments, with a p value of &lt; 0.05. The antibacterial effect of black cumin oil was stronger against Gram-positive bacteria compared to Gram-negative bacteria, likely due to differences in bacterial cell wall structure. Furthermore, black cumin oil tested positive for the presence of alkaloids and saponins, which are potential antimicrobial compounds. Overall, this study suggests the potential of black cumin oil as an effective natural antibacterial agent, particularly against the Gram-positive bacterium Staphylococcus aureus.</w:t>
      </w:r>
    </w:p>
    <w:p w14:paraId="5BA809DD" w14:textId="7D4BA18E" w:rsidR="00E45447" w:rsidRDefault="00A87B03">
      <w:pPr>
        <w:jc w:val="both"/>
        <w:rPr>
          <w:rFonts w:ascii="Arial" w:eastAsia="Times New Roman" w:hAnsi="Arial" w:cs="Arial"/>
          <w:i/>
          <w:color w:val="000000"/>
          <w:sz w:val="18"/>
          <w:szCs w:val="18"/>
          <w:lang w:val="en-US"/>
        </w:rPr>
      </w:pPr>
      <w:r w:rsidRPr="00454E67">
        <w:rPr>
          <w:rFonts w:ascii="Arial" w:eastAsia="Book Antiqua" w:hAnsi="Arial" w:cs="Arial"/>
          <w:b/>
          <w:i/>
          <w:color w:val="000000"/>
          <w:sz w:val="18"/>
          <w:szCs w:val="18"/>
        </w:rPr>
        <w:t>Keywords</w:t>
      </w:r>
      <w:r w:rsidRPr="00454E67">
        <w:rPr>
          <w:rFonts w:ascii="Arial" w:eastAsia="Book Antiqua" w:hAnsi="Arial" w:cs="Arial"/>
          <w:i/>
          <w:color w:val="000000"/>
          <w:sz w:val="18"/>
          <w:szCs w:val="18"/>
        </w:rPr>
        <w:t xml:space="preserve">: </w:t>
      </w:r>
      <w:r w:rsidR="006039F1">
        <w:rPr>
          <w:rFonts w:ascii="Arial" w:eastAsia="Times New Roman" w:hAnsi="Arial" w:cs="Arial"/>
          <w:i/>
          <w:color w:val="000000"/>
          <w:sz w:val="18"/>
          <w:szCs w:val="18"/>
          <w:lang w:val="en-US"/>
        </w:rPr>
        <w:t>b</w:t>
      </w:r>
      <w:r w:rsidR="006039F1" w:rsidRPr="00091B47">
        <w:rPr>
          <w:rFonts w:ascii="Arial" w:eastAsia="Times New Roman" w:hAnsi="Arial" w:cs="Arial"/>
          <w:i/>
          <w:color w:val="000000"/>
          <w:sz w:val="18"/>
          <w:szCs w:val="18"/>
          <w:lang w:val="en-US"/>
        </w:rPr>
        <w:t>lack cumin oil, Staphylococcus aureus, Pseudomonas aeruginosa, antibacterial activity, phytochemistry</w:t>
      </w:r>
    </w:p>
    <w:p w14:paraId="6461345E" w14:textId="77777777" w:rsidR="006039F1" w:rsidRDefault="006039F1">
      <w:pPr>
        <w:jc w:val="both"/>
        <w:rPr>
          <w:rFonts w:ascii="Arial" w:eastAsia="Times New Roman" w:hAnsi="Arial" w:cs="Arial"/>
          <w:i/>
          <w:color w:val="000000"/>
          <w:sz w:val="18"/>
          <w:szCs w:val="18"/>
          <w:lang w:val="en-US"/>
        </w:rPr>
      </w:pPr>
    </w:p>
    <w:p w14:paraId="54AF711F" w14:textId="77777777" w:rsidR="006039F1" w:rsidRDefault="006039F1">
      <w:pPr>
        <w:jc w:val="both"/>
        <w:rPr>
          <w:rFonts w:ascii="Arial" w:eastAsia="Times New Roman" w:hAnsi="Arial" w:cs="Arial"/>
          <w:i/>
          <w:color w:val="000000"/>
          <w:sz w:val="18"/>
          <w:szCs w:val="18"/>
          <w:lang w:val="en-US"/>
        </w:rPr>
      </w:pPr>
    </w:p>
    <w:p w14:paraId="5F3E614D" w14:textId="77777777" w:rsidR="006039F1" w:rsidRDefault="006039F1">
      <w:pPr>
        <w:jc w:val="both"/>
        <w:rPr>
          <w:rFonts w:ascii="Arial" w:eastAsia="Times New Roman" w:hAnsi="Arial" w:cs="Arial"/>
          <w:i/>
          <w:color w:val="000000"/>
          <w:sz w:val="18"/>
          <w:szCs w:val="18"/>
          <w:lang w:val="en-US"/>
        </w:rPr>
      </w:pPr>
    </w:p>
    <w:p w14:paraId="46FAB59B" w14:textId="77777777" w:rsidR="006039F1" w:rsidRPr="00454E67" w:rsidRDefault="006039F1">
      <w:pPr>
        <w:jc w:val="both"/>
        <w:rPr>
          <w:rFonts w:ascii="Arial" w:eastAsia="Book Antiqua" w:hAnsi="Arial" w:cs="Arial"/>
          <w:i/>
          <w:color w:val="000000"/>
          <w:sz w:val="18"/>
          <w:szCs w:val="18"/>
        </w:rPr>
      </w:pPr>
    </w:p>
    <w:p w14:paraId="588F5AF2" w14:textId="19F6884D"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r w:rsidRPr="009C771C">
        <w:rPr>
          <w:rFonts w:ascii="Arial" w:hAnsi="Arial" w:cs="Arial"/>
          <w:sz w:val="18"/>
          <w:szCs w:val="18"/>
        </w:rPr>
        <w:t xml:space="preserve">First author., Second author., &amp; amp; Third author. (20xx). The title. </w:t>
      </w:r>
      <w:r w:rsidR="00454E67" w:rsidRPr="009C771C">
        <w:rPr>
          <w:rFonts w:ascii="Arial" w:eastAsia="Times New Roman" w:hAnsi="Arial" w:cs="Arial"/>
          <w:bCs/>
          <w:i/>
          <w:sz w:val="18"/>
          <w:szCs w:val="18"/>
        </w:rPr>
        <w:t>Bioscientist</w:t>
      </w:r>
      <w:r w:rsidRPr="009C771C">
        <w:rPr>
          <w:rFonts w:ascii="Arial" w:eastAsia="Times New Roman" w:hAnsi="Arial" w:cs="Arial"/>
          <w:bCs/>
          <w:i/>
          <w:sz w:val="18"/>
          <w:szCs w:val="18"/>
        </w:rPr>
        <w:t xml:space="preserve">: </w:t>
      </w:r>
      <w:r w:rsidR="00454E67" w:rsidRPr="009C771C">
        <w:rPr>
          <w:rFonts w:ascii="Arial" w:eastAsia="Times New Roman" w:hAnsi="Arial" w:cs="Arial"/>
          <w:bCs/>
          <w:i/>
          <w:sz w:val="18"/>
          <w:szCs w:val="18"/>
        </w:rPr>
        <w:t>Jurnal Ilmiah Biologi</w:t>
      </w:r>
      <w:r w:rsidR="00454E67" w:rsidRPr="009C771C">
        <w:rPr>
          <w:rFonts w:ascii="Arial" w:eastAsia="Times New Roman" w:hAnsi="Arial" w:cs="Arial"/>
          <w:bCs/>
          <w:sz w:val="18"/>
          <w:szCs w:val="18"/>
        </w:rPr>
        <w:t>,</w:t>
      </w:r>
      <w:r w:rsidRPr="009C771C">
        <w:rPr>
          <w:rStyle w:val="Emphasis"/>
          <w:rFonts w:ascii="Arial" w:hAnsi="Arial" w:cs="Arial"/>
          <w:sz w:val="18"/>
          <w:szCs w:val="18"/>
        </w:rPr>
        <w:t xml:space="preserve"> vol</w:t>
      </w:r>
      <w:r w:rsidRPr="009C771C">
        <w:rPr>
          <w:rFonts w:ascii="Arial" w:hAnsi="Arial" w:cs="Arial"/>
          <w:sz w:val="18"/>
          <w:szCs w:val="18"/>
        </w:rPr>
        <w:t>(no), xx-xx. doi:</w:t>
      </w:r>
      <w:hyperlink r:id="rId9" w:history="1">
        <w:r w:rsidR="009C771C" w:rsidRPr="009C771C">
          <w:rPr>
            <w:rStyle w:val="Hyperlink"/>
            <w:rFonts w:ascii="Arial" w:hAnsi="Arial" w:cs="Arial"/>
            <w:sz w:val="18"/>
            <w:szCs w:val="18"/>
            <w:shd w:val="clear" w:color="auto" w:fill="FFFFFF"/>
          </w:rPr>
          <w:t>https://doi.org/10.33394/bioscientist.v13i1.xxxxx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942191">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r w:rsidR="009C771C" w:rsidRPr="009C771C">
              <w:rPr>
                <w:rStyle w:val="Hyperlink"/>
                <w:rFonts w:ascii="Arial" w:hAnsi="Arial" w:cs="Arial"/>
                <w:color w:val="127EF8"/>
                <w:sz w:val="16"/>
                <w:szCs w:val="18"/>
                <w:shd w:val="clear" w:color="auto" w:fill="FFFFFF"/>
                <w:lang w:val="en-US"/>
              </w:rPr>
              <w:t>xxxxx</w:t>
            </w:r>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7777777"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xxxx, First Author 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1"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77777777" w:rsidR="00E45447" w:rsidRPr="00B55A4F" w:rsidRDefault="00A40F92">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lastRenderedPageBreak/>
        <w:t>PENDAHULUAN</w:t>
      </w:r>
    </w:p>
    <w:p w14:paraId="612D3A3A" w14:textId="77777777" w:rsidR="006039F1" w:rsidRPr="007E3408" w:rsidRDefault="006039F1" w:rsidP="006039F1">
      <w:pPr>
        <w:spacing w:after="0" w:line="240" w:lineRule="auto"/>
        <w:ind w:firstLine="567"/>
        <w:jc w:val="both"/>
        <w:rPr>
          <w:rFonts w:ascii="Arial" w:hAnsi="Arial" w:cs="Arial"/>
          <w:sz w:val="24"/>
          <w:szCs w:val="24"/>
        </w:rPr>
      </w:pPr>
      <w:r w:rsidRPr="007E3408">
        <w:rPr>
          <w:rFonts w:ascii="Arial" w:hAnsi="Arial" w:cs="Arial"/>
          <w:sz w:val="24"/>
          <w:szCs w:val="24"/>
        </w:rPr>
        <w:t>Minyak jintan hitam (</w:t>
      </w:r>
      <w:r w:rsidRPr="003B5293">
        <w:rPr>
          <w:rFonts w:ascii="Arial" w:hAnsi="Arial" w:cs="Arial"/>
          <w:i/>
          <w:iCs/>
          <w:sz w:val="24"/>
          <w:szCs w:val="24"/>
        </w:rPr>
        <w:t>Nigella sativa</w:t>
      </w:r>
      <w:r w:rsidRPr="007E3408">
        <w:rPr>
          <w:rFonts w:ascii="Arial" w:hAnsi="Arial" w:cs="Arial"/>
          <w:sz w:val="24"/>
          <w:szCs w:val="24"/>
        </w:rPr>
        <w:t xml:space="preserve">) telah banyak diteliti dalam beberapa tahun terakhir karena khasiat farmakologisnya, termasuk sebagai agen antibakteri, antiinflamasi, dan imunomodulator </w:t>
      </w:r>
      <w:r>
        <w:rPr>
          <w:rFonts w:ascii="Arial" w:hAnsi="Arial" w:cs="Arial"/>
          <w:sz w:val="24"/>
          <w:szCs w:val="24"/>
        </w:rPr>
        <w:fldChar w:fldCharType="begin"/>
      </w:r>
      <w:r>
        <w:rPr>
          <w:rFonts w:ascii="Arial" w:hAnsi="Arial" w:cs="Arial"/>
          <w:sz w:val="24"/>
          <w:szCs w:val="24"/>
        </w:rPr>
        <w:instrText xml:space="preserve"> ADDIN ZOTERO_ITEM CSL_CITATION {"citationID":"GOjOiWBZ","properties":{"formattedCitation":"(Alberts dkk., 2024; Wahab &amp; Alsayari, 2023)","plainCitation":"(Alberts dkk., 2024; Wahab &amp; Alsayari, 2023)","noteIndex":0},"citationItems":[{"id":4517,"uris":["http://zotero.org/users/local/Hyw9lBlR/items/BW6SKGKC"],"itemData":{"id":4517,"type":"article-journal","abstract":"Nigella sativa (NS) is an annual herb belonging to the Ranunculaceae family, also known as black cumin or black seed. This plant has been used since ancient times due to its therapeutic properties and has proven effective in gastrointestinal, respiratory, cardiovascular, infectious, and inflammatory conditions. In this review, the aim is to highlight the therapeutic effects of the plant known in Arab countries as “the plant that cures any disease”, which are provided by the phytochemical compounds in its composition, such as thymoquinone, p-cymene, α-thujene, longifolene, β-pinene, α-pinene, and carvacrol. These compounds confer an antioxidant effect to the seeds, leading to a significant decrease in ROS and a potent anti-inflammatory effect. Also, in this review, the aim is to highlight that NS seeds may have a synergistic effect with other drugs, such as chemotherapeutic agents or antibiotics, which may lead to a reduction in the therapeutic dose, may have an improved effect, and could lead to overcoming obstacles such as drug resistance. The studies provided in this review showed that NS has the potential to be a therapeutic agent both as a monotherapy and as an adjuvant. Although there are studies demonstrating the therapeutic properties of NS, there is a need for much more extensive research and more clinical trials with clearly established objectives so that the mechanism of action of the active substances in NS is much better understood. With the data provided so far, NS can be used in food and drug production in small quantities and can be administered for short periods. Further investigations may lead to an understanding of the therapeutic profile and the most effective mode of administration, as well as a clearer perspective on the toxicological profile of NS.","container-title":"International Journal of Molecular Sciences","DOI":"10.3390/ijms252413410","ISSN":"1422-0067","issue":"24","journalAbbreviation":"Int J Mol Sci","note":"PMID: 39769174\nPMCID: PMC11677364","page":"13410","source":"PubMed Central","title":"Nigella sativa: A Comprehensive Review of Its Therapeutic Potential, Pharmacological Properties, and Clinical Applications","title-short":"Nigella sativa","URL":"https://www.ncbi.nlm.nih.gov/pmc/articles/PMC11677364/","volume":"25","author":[{"family":"Alberts","given":"Adina"},{"family":"Moldoveanu","given":"Elena-Theodora"},{"family":"Niculescu","given":"Adelina-Gabriela"},{"family":"Grumezescu","given":"Alexandru Mihai"}],"accessed":{"date-parts":[["2025",3,8]]},"issued":{"date-parts":[["2024",12,14]]}}},{"id":4514,"uris":["http://zotero.org/users/local/Hyw9lBlR/items/Z7GZEKZN"],"itemData":{"id":4514,"type":"article-journal","abstract":"The leading cause of death worldwide has been identified as chronic illnesses, according to the World Health Organization (WHO). Chronic inflammatory conditions such as asthma, cancer, diabetes, heart disease, and obesity account for three out of every five deaths. Although many people benefit from using nonsteroidal anti-inflammatory medicines (NSAIDs) for pain and inflammation relief, there are significant adverse effects to using these medications. Medicinal plants possess anti-inflammatory properties with minimal or no side effects. Nigella sativa (NS), also known as black cumin, is one of the plants used in traditional medicine the most. Many studies on the NS have shown that their therapeutic properties are attributed to the seed, oil, and secondary metabolites. This plant has been studied extensively and has many medical uses, such as anti-inflammatory. NS or its phytochemical compounds, such as thymoquinone, can cause cell apoptosis via oxidative stress, block efflux pumps, enhance membrane permeability, and exert potent biocidal effects. Notwithstanding the extensively documented anti-inflammatory effectiveness observed in the experimental model, the precise mechanisms underlying its anti-inflammatory effects in diverse chronic inflammatory diseases and its multi-targeting characteristics remain largely unexplored. This review examines NS or its secondary metabolites, a valuable source for the therapeutic development of chronic inflammatory diseases. Most clinical studies were done for diabetes and cardiovascular disease; therefore, more studies are required to examine the NS extracts and phytoconstituents to treat cancer, obesity, diabetes, asthma, neurological disorders, and COVID-19. This study will be a significant resource for clinicians and biologists seeking a pharmaceutical solution for inflammatory diseases.","container-title":"Plants","DOI":"10.3390/plants12223829","ISSN":"2223-7747","issue":"22","journalAbbreviation":"Plants (Basel)","note":"PMID: 38005726\nPMCID: PMC10675207","page":"3829","source":"PubMed Central","title":"Potential Pharmacological Applications of Nigella Seeds with a Focus on Nigella sativa and Its Constituents against Chronic Inflammatory Diseases: Progress and Future Opportunities","title-short":"Potential Pharmacological Applications of Nigella Seeds with a Focus on Nigella sativa and Its Constituents against Chronic Inflammatory Diseases","URL":"https://www.ncbi.nlm.nih.gov/pmc/articles/PMC10675207/","volume":"12","author":[{"family":"Wahab","given":"Shadma"},{"family":"Alsayari","given":"Abdulrhman"}],"accessed":{"date-parts":[["2025",3,8]]},"issued":{"date-parts":[["2023",11,11]]}}}],"schema":"https://github.com/citation-style-language/schema/raw/master/csl-citation.json"} </w:instrText>
      </w:r>
      <w:r>
        <w:rPr>
          <w:rFonts w:ascii="Arial" w:hAnsi="Arial" w:cs="Arial"/>
          <w:sz w:val="24"/>
          <w:szCs w:val="24"/>
        </w:rPr>
        <w:fldChar w:fldCharType="separate"/>
      </w:r>
      <w:r w:rsidRPr="003E089C">
        <w:rPr>
          <w:rFonts w:ascii="Arial" w:hAnsi="Arial" w:cs="Arial"/>
          <w:sz w:val="24"/>
        </w:rPr>
        <w:t>(Alberts dkk., 2024; Wahab &amp; Alsayari, 2023)</w:t>
      </w:r>
      <w:r>
        <w:rPr>
          <w:rFonts w:ascii="Arial" w:hAnsi="Arial" w:cs="Arial"/>
          <w:sz w:val="24"/>
          <w:szCs w:val="24"/>
        </w:rPr>
        <w:fldChar w:fldCharType="end"/>
      </w:r>
      <w:r w:rsidRPr="007E3408">
        <w:rPr>
          <w:rFonts w:ascii="Arial" w:hAnsi="Arial" w:cs="Arial"/>
          <w:sz w:val="24"/>
          <w:szCs w:val="24"/>
        </w:rPr>
        <w:t xml:space="preserve">. Kandungan aktif utama dalam minyak jintan hitam, seperti </w:t>
      </w:r>
      <w:r w:rsidRPr="00417707">
        <w:rPr>
          <w:rFonts w:ascii="Arial" w:hAnsi="Arial" w:cs="Arial"/>
          <w:i/>
          <w:iCs/>
          <w:sz w:val="24"/>
          <w:szCs w:val="24"/>
        </w:rPr>
        <w:t>thymoquinone</w:t>
      </w:r>
      <w:r w:rsidRPr="007E3408">
        <w:rPr>
          <w:rFonts w:ascii="Arial" w:hAnsi="Arial" w:cs="Arial"/>
          <w:sz w:val="24"/>
          <w:szCs w:val="24"/>
        </w:rPr>
        <w:t xml:space="preserve">, </w:t>
      </w:r>
      <w:r w:rsidRPr="00417707">
        <w:rPr>
          <w:rFonts w:ascii="Arial" w:hAnsi="Arial" w:cs="Arial"/>
          <w:i/>
          <w:iCs/>
          <w:sz w:val="24"/>
          <w:szCs w:val="24"/>
        </w:rPr>
        <w:t>thymohydroquinone</w:t>
      </w:r>
      <w:r w:rsidRPr="007E3408">
        <w:rPr>
          <w:rFonts w:ascii="Arial" w:hAnsi="Arial" w:cs="Arial"/>
          <w:sz w:val="24"/>
          <w:szCs w:val="24"/>
        </w:rPr>
        <w:t xml:space="preserve">, dan </w:t>
      </w:r>
      <w:r w:rsidRPr="00417707">
        <w:rPr>
          <w:rFonts w:ascii="Arial" w:hAnsi="Arial" w:cs="Arial"/>
          <w:i/>
          <w:iCs/>
          <w:sz w:val="24"/>
          <w:szCs w:val="24"/>
        </w:rPr>
        <w:t>thymol</w:t>
      </w:r>
      <w:r w:rsidRPr="007E3408">
        <w:rPr>
          <w:rFonts w:ascii="Arial" w:hAnsi="Arial" w:cs="Arial"/>
          <w:sz w:val="24"/>
          <w:szCs w:val="24"/>
        </w:rPr>
        <w:t xml:space="preserve">, diketahui memiliki aktivitas biologis yang signifikan </w:t>
      </w:r>
      <w:r>
        <w:rPr>
          <w:rFonts w:ascii="Arial" w:hAnsi="Arial" w:cs="Arial"/>
          <w:sz w:val="24"/>
          <w:szCs w:val="24"/>
        </w:rPr>
        <w:fldChar w:fldCharType="begin"/>
      </w:r>
      <w:r>
        <w:rPr>
          <w:rFonts w:ascii="Arial" w:hAnsi="Arial" w:cs="Arial"/>
          <w:sz w:val="24"/>
          <w:szCs w:val="24"/>
        </w:rPr>
        <w:instrText xml:space="preserve"> ADDIN ZOTERO_ITEM CSL_CITATION {"citationID":"p4N6jhvT","properties":{"formattedCitation":"(Abbas dkk., 2024; Alberts dkk., 2024; Syuhada dkk., 2023; Wahab &amp; Alsayari, 2023)","plainCitation":"(Abbas dkk., 2024; Alberts dkk., 2024; Syuhada dkk., 2023; Wahab &amp; Alsayari, 2023)","noteIndex":0},"citationItems":[{"id":4522,"uris":["http://zotero.org/users/local/Hyw9lBlR/items/G3WRT84D"],"itemData":{"id":4522,"type":"article-journal","abstract":"Nigella sativa (N. sativa; Ranunculaceae), commonly referred to as black cumin, is one of the most widely used medicinal plants worldwide, with its seeds having numerous applications in the pharmaceutical and food industries. With the emergence of antibiotic resistance in pathogens as an important health challenge, the need for alternative microbe-inhibitory agents is on the rise, whereby black cumin has gained considerable attention from researchers for its strong antimicrobial characteristics owing to its high content in a wide range of bioactive compounds, including thymoquinone, nigellimine, nigellidine, quercetin, and O-cymene. Particularly, thymoquinone increases the levels of antioxidant enzymes that counter oxidative stress in the liver. Additionally, the essential oil in N. sativa seeds effectively inhibits intestinal parasites and shows moderate activity against some bacteria, including Bacillus subtilis and Staphylococcus aureus. Thymoquinone exhibits minimum inhibitory concentrations (MICs) of 8–16 μg/mL against methicillin-resistant Staphylococcus aureus (MRSA) and exhibits MIC 0.25 µg/mL against drug-resistant mycobacteria. Similarly, quercetin shows a MIC of 2 mg/mL against oral pathogens, such as Streptococcus mutans and Lactobacillus acidophilus. Furthermore, endophytic fungi isolated from N. sativa have demonstrated antibacterial activity. Therefore, N. sativa is a valuable medicinal plant with potential for medicinal and food-related applications. In-depth exploration of the corresponding therapeutic potential and scope of industrial application warrants further research.","container-title":"Molecules","DOI":"10.3390/molecules29204914","ISSN":"1420-3049","issue":"20","journalAbbreviation":"Molecules","note":"PMID: 39459282\nPMCID: PMC11510594","page":"4914","source":"PubMed Central","title":"Antimicrobial Properties and Therapeutic Potential of Bioactive Compounds in Nigella sativa: A Review","title-short":"Antimicrobial Properties and Therapeutic Potential of Bioactive Compounds in Nigella sativa","URL":"https://www.ncbi.nlm.nih.gov/pmc/articles/PMC11510594/","volume":"29","author":[{"family":"Abbas","given":"Munawar"},{"family":"Gururani","given":"Mayank Anand"},{"family":"Ali","given":"Amjad"},{"family":"Bajwa","given":"Sakeena"},{"family":"Hassan","given":"Rafia"},{"family":"Batool","given":"Syeda Wajiha"},{"family":"Imam","given":"Mahreen"},{"family":"Wei","given":"Dongqing"}],"accessed":{"date-parts":[["2025",3,8]]},"issued":{"date-parts":[["2024",10,17]]}}},{"id":4517,"uris":["http://zotero.org/users/local/Hyw9lBlR/items/BW6SKGKC"],"itemData":{"id":4517,"type":"article-journal","abstract":"Nigella sativa (NS) is an annual herb belonging to the Ranunculaceae family, also known as black cumin or black seed. This plant has been used since ancient times due to its therapeutic properties and has proven effective in gastrointestinal, respiratory, cardiovascular, infectious, and inflammatory conditions. In this review, the aim is to highlight the therapeutic effects of the plant known in Arab countries as “the plant that cures any disease”, which are provided by the phytochemical compounds in its composition, such as thymoquinone, p-cymene, α-thujene, longifolene, β-pinene, α-pinene, and carvacrol. These compounds confer an antioxidant effect to the seeds, leading to a significant decrease in ROS and a potent anti-inflammatory effect. Also, in this review, the aim is to highlight that NS seeds may have a synergistic effect with other drugs, such as chemotherapeutic agents or antibiotics, which may lead to a reduction in the therapeutic dose, may have an improved effect, and could lead to overcoming obstacles such as drug resistance. The studies provided in this review showed that NS has the potential to be a therapeutic agent both as a monotherapy and as an adjuvant. Although there are studies demonstrating the therapeutic properties of NS, there is a need for much more extensive research and more clinical trials with clearly established objectives so that the mechanism of action of the active substances in NS is much better understood. With the data provided so far, NS can be used in food and drug production in small quantities and can be administered for short periods. Further investigations may lead to an understanding of the therapeutic profile and the most effective mode of administration, as well as a clearer perspective on the toxicological profile of NS.","container-title":"International Journal of Molecular Sciences","DOI":"10.3390/ijms252413410","ISSN":"1422-0067","issue":"24","journalAbbreviation":"Int J Mol Sci","note":"PMID: 39769174\nPMCID: PMC11677364","page":"13410","source":"PubMed Central","title":"Nigella sativa: A Comprehensive Review of Its Therapeutic Potential, Pharmacological Properties, and Clinical Applications","title-short":"Nigella sativa","URL":"https://www.ncbi.nlm.nih.gov/pmc/articles/PMC11677364/","volume":"25","author":[{"family":"Alberts","given":"Adina"},{"family":"Moldoveanu","given":"Elena-Theodora"},{"family":"Niculescu","given":"Adelina-Gabriela"},{"family":"Grumezescu","given":"Alexandru Mihai"}],"accessed":{"date-parts":[["2025",3,8]]},"issued":{"date-parts":[["2024",12,14]]}}},{"id":4520,"uris":["http://zotero.org/users/local/Hyw9lBlR/items/SQRA63NN"],"itemData":{"id":4520,"type":"article-journal","abstract":"The Potential of Nigella sativa oil on Clinical output improvement of diabetic neuropathy","container-title":"Journal of Applied Pharmaceutical Science","DOI":"10.7324/JAPS.2023.141927","ISSN":"2331-3354","issue":"9","journalAbbreviation":"J App Pharm Sci","page":"009-017","source":"japsonline.com","title":"The Potential of Nigella sativa oil on Clinical output improvement of diabetic neuropathy","URL":"https://japsonline.com/abstract.php?article_id=4005&amp;sts=2","volume":"13,","author":[{"family":"Syuhada","given":""},{"family":"Anggadiredja","given":"Kusnandar"},{"family":"Kurniati","given":"Neng Fisheri"},{"family":"Akrom","given":""}],"accessed":{"date-parts":[["2025",3,8]]},"issued":{"date-parts":[["2023",9,4]]}}},{"id":4514,"uris":["http://zotero.org/users/local/Hyw9lBlR/items/Z7GZEKZN"],"itemData":{"id":4514,"type":"article-journal","abstract":"The leading cause of death worldwide has been identified as chronic illnesses, according to the World Health Organization (WHO). Chronic inflammatory conditions such as asthma, cancer, diabetes, heart disease, and obesity account for three out of every five deaths. Although many people benefit from using nonsteroidal anti-inflammatory medicines (NSAIDs) for pain and inflammation relief, there are significant adverse effects to using these medications. Medicinal plants possess anti-inflammatory properties with minimal or no side effects. Nigella sativa (NS), also known as black cumin, is one of the plants used in traditional medicine the most. Many studies on the NS have shown that their therapeutic properties are attributed to the seed, oil, and secondary metabolites. This plant has been studied extensively and has many medical uses, such as anti-inflammatory. NS or its phytochemical compounds, such as thymoquinone, can cause cell apoptosis via oxidative stress, block efflux pumps, enhance membrane permeability, and exert potent biocidal effects. Notwithstanding the extensively documented anti-inflammatory effectiveness observed in the experimental model, the precise mechanisms underlying its anti-inflammatory effects in diverse chronic inflammatory diseases and its multi-targeting characteristics remain largely unexplored. This review examines NS or its secondary metabolites, a valuable source for the therapeutic development of chronic inflammatory diseases. Most clinical studies were done for diabetes and cardiovascular disease; therefore, more studies are required to examine the NS extracts and phytoconstituents to treat cancer, obesity, diabetes, asthma, neurological disorders, and COVID-19. This study will be a significant resource for clinicians and biologists seeking a pharmaceutical solution for inflammatory diseases.","container-title":"Plants","DOI":"10.3390/plants12223829","ISSN":"2223-7747","issue":"22","journalAbbreviation":"Plants (Basel)","note":"PMID: 38005726\nPMCID: PMC10675207","page":"3829","source":"PubMed Central","title":"Potential Pharmacological Applications of Nigella Seeds with a Focus on Nigella sativa and Its Constituents against Chronic Inflammatory Diseases: Progress and Future Opportunities","title-short":"Potential Pharmacological Applications of Nigella Seeds with a Focus on Nigella sativa and Its Constituents against Chronic Inflammatory Diseases","URL":"https://www.ncbi.nlm.nih.gov/pmc/articles/PMC10675207/","volume":"12","author":[{"family":"Wahab","given":"Shadma"},{"family":"Alsayari","given":"Abdulrhman"}],"accessed":{"date-parts":[["2025",3,8]]},"issued":{"date-parts":[["2023",11,11]]}}}],"schema":"https://github.com/citation-style-language/schema/raw/master/csl-citation.json"} </w:instrText>
      </w:r>
      <w:r>
        <w:rPr>
          <w:rFonts w:ascii="Arial" w:hAnsi="Arial" w:cs="Arial"/>
          <w:sz w:val="24"/>
          <w:szCs w:val="24"/>
        </w:rPr>
        <w:fldChar w:fldCharType="separate"/>
      </w:r>
      <w:r w:rsidRPr="00DB7C8F">
        <w:rPr>
          <w:rFonts w:ascii="Arial" w:hAnsi="Arial" w:cs="Arial"/>
          <w:sz w:val="24"/>
        </w:rPr>
        <w:t>(Abbas dkk., 2024; Alberts dkk., 2024; Syuhada dkk., 2023; Wahab &amp; Alsayari, 2023)</w:t>
      </w:r>
      <w:r>
        <w:rPr>
          <w:rFonts w:ascii="Arial" w:hAnsi="Arial" w:cs="Arial"/>
          <w:sz w:val="24"/>
          <w:szCs w:val="24"/>
        </w:rPr>
        <w:fldChar w:fldCharType="end"/>
      </w:r>
      <w:r w:rsidRPr="007E3408">
        <w:rPr>
          <w:rFonts w:ascii="Arial" w:hAnsi="Arial" w:cs="Arial"/>
          <w:sz w:val="24"/>
          <w:szCs w:val="24"/>
        </w:rPr>
        <w:t xml:space="preserve">. Dalam bidang mikrobiologi, kebutuhan akan alternatif agen antibakteri alami semakin meningkat, terutama karena meningkatnya resistensi antibiotik pada bakteri </w:t>
      </w:r>
      <w:r>
        <w:rPr>
          <w:rFonts w:ascii="Arial" w:hAnsi="Arial" w:cs="Arial"/>
          <w:sz w:val="24"/>
          <w:szCs w:val="24"/>
        </w:rPr>
        <w:t xml:space="preserve">pathogen </w:t>
      </w:r>
      <w:r>
        <w:rPr>
          <w:rFonts w:ascii="Arial" w:hAnsi="Arial" w:cs="Arial"/>
          <w:sz w:val="24"/>
          <w:szCs w:val="24"/>
        </w:rPr>
        <w:fldChar w:fldCharType="begin"/>
      </w:r>
      <w:r>
        <w:rPr>
          <w:rFonts w:ascii="Arial" w:hAnsi="Arial" w:cs="Arial"/>
          <w:sz w:val="24"/>
          <w:szCs w:val="24"/>
        </w:rPr>
        <w:instrText xml:space="preserve"> ADDIN ZOTERO_ITEM CSL_CITATION {"citationID":"uvDDuQPG","properties":{"formattedCitation":"(Muteeb dkk., 2023)","plainCitation":"(Muteeb dkk., 2023)","noteIndex":0},"citationItems":[{"id":4532,"uris":["http://zotero.org/users/local/Hyw9lBlR/items/X4C5D32K"],"itemData":{"id":4532,"type":"article-journal","abstract":"Antibiotics have revolutionized medicine, saving countless lives since their discovery in the early 20th century. However, the origin of antibiotics is now overshadowed by the alarming rise in antibiotic resistance. This global crisis stems from the relentless adaptability of microorganisms, driven by misuse and overuse of antibiotics. This article explores the origin of antibiotics and the subsequent emergence of antibiotic resistance. It delves into the mechanisms employed by bacteria to develop resistance, highlighting the dire consequences of drug resistance, including compromised patient care, increased mortality rates, and escalating healthcare costs. The article elucidates the latest strategies against drug-resistant microorganisms, encompassing innovative approaches such as phage therapy, CRISPR-Cas9 technology, and the exploration of natural compounds. Moreover, it examines the profound impact of antibiotic resistance on drug development, rendering the pursuit of new antibiotics economically challenging. The limitations and challenges in developing novel antibiotics are discussed, along with hurdles in the regulatory process that hinder progress in this critical field. Proposals for modifying the regulatory process to facilitate antibiotic development are presented. The withdrawal of major pharmaceutical firms from antibiotic research is examined, along with potential strategies to re-engage their interest. The article also outlines initiatives to overcome economic challenges and incentivize antibiotic development, emphasizing international collaborations and partnerships. Finally, the article sheds light on government-led initiatives against antibiotic resistance, with a specific focus on the Middle East. It discusses the proactive measures taken by governments in the region, such as Saudi Arabia and the United Arab Emirates, to combat this global threat. In the face of antibiotic resistance, a multifaceted approach is imperative. This article provides valuable insights into the complex landscape of antibiotic development, regulatory challenges, and collaborative efforts required to ensure a future where antibiotics remain effective tools in safeguarding public health.","container-title":"Pharmaceuticals","DOI":"10.3390/ph16111615","ISSN":"1424-8247","issue":"11","journalAbbreviation":"Pharmaceuticals (Basel)","note":"PMID: 38004480\nPMCID: PMC10675245","page":"1615","source":"PubMed Central","title":"Origin of Antibiotics and Antibiotic Resistance, and Their Impacts on Drug Development: A Narrative Review","title-short":"Origin of Antibiotics and Antibiotic Resistance, and Their Impacts on Drug Development","URL":"https://www.ncbi.nlm.nih.gov/pmc/articles/PMC10675245/","volume":"16","author":[{"family":"Muteeb","given":"Ghazala"},{"family":"Rehman","given":"Md Tabish"},{"family":"Shahwan","given":"Moayad"},{"family":"Aatif","given":"Mohammad"}],"accessed":{"date-parts":[["2025",3,8]]},"issued":{"date-parts":[["2023",11,15]]}}}],"schema":"https://github.com/citation-style-language/schema/raw/master/csl-citation.json"} </w:instrText>
      </w:r>
      <w:r>
        <w:rPr>
          <w:rFonts w:ascii="Arial" w:hAnsi="Arial" w:cs="Arial"/>
          <w:sz w:val="24"/>
          <w:szCs w:val="24"/>
        </w:rPr>
        <w:fldChar w:fldCharType="separate"/>
      </w:r>
      <w:r w:rsidRPr="00667394">
        <w:rPr>
          <w:rFonts w:ascii="Arial" w:hAnsi="Arial" w:cs="Arial"/>
          <w:sz w:val="24"/>
        </w:rPr>
        <w:t>(Muteeb dkk., 2023)</w:t>
      </w:r>
      <w:r>
        <w:rPr>
          <w:rFonts w:ascii="Arial" w:hAnsi="Arial" w:cs="Arial"/>
          <w:sz w:val="24"/>
          <w:szCs w:val="24"/>
        </w:rPr>
        <w:fldChar w:fldCharType="end"/>
      </w:r>
      <w:r w:rsidRPr="007E3408">
        <w:rPr>
          <w:rFonts w:ascii="Arial" w:hAnsi="Arial" w:cs="Arial"/>
          <w:sz w:val="24"/>
          <w:szCs w:val="24"/>
        </w:rPr>
        <w:t xml:space="preserve">. Beberapa studi sebelumnya telah menunjukkan bahwa minyak jintan hitam mampu menghambat pertumbuhan berbagai jenis bakteri, termasuk bakteri Gram-positif dan Gram-negatif </w:t>
      </w:r>
      <w:r>
        <w:rPr>
          <w:rFonts w:ascii="Arial" w:hAnsi="Arial" w:cs="Arial"/>
          <w:sz w:val="24"/>
          <w:szCs w:val="24"/>
        </w:rPr>
        <w:fldChar w:fldCharType="begin"/>
      </w:r>
      <w:r>
        <w:rPr>
          <w:rFonts w:ascii="Arial" w:hAnsi="Arial" w:cs="Arial"/>
          <w:sz w:val="24"/>
          <w:szCs w:val="24"/>
        </w:rPr>
        <w:instrText xml:space="preserve"> ADDIN ZOTERO_ITEM CSL_CITATION {"citationID":"dlVRREsC","properties":{"formattedCitation":"(Abbas dkk., 2024)","plainCitation":"(Abbas dkk., 2024)","noteIndex":0},"citationItems":[{"id":4522,"uris":["http://zotero.org/users/local/Hyw9lBlR/items/G3WRT84D"],"itemData":{"id":4522,"type":"article-journal","abstract":"Nigella sativa (N. sativa; Ranunculaceae), commonly referred to as black cumin, is one of the most widely used medicinal plants worldwide, with its seeds having numerous applications in the pharmaceutical and food industries. With the emergence of antibiotic resistance in pathogens as an important health challenge, the need for alternative microbe-inhibitory agents is on the rise, whereby black cumin has gained considerable attention from researchers for its strong antimicrobial characteristics owing to its high content in a wide range of bioactive compounds, including thymoquinone, nigellimine, nigellidine, quercetin, and O-cymene. Particularly, thymoquinone increases the levels of antioxidant enzymes that counter oxidative stress in the liver. Additionally, the essential oil in N. sativa seeds effectively inhibits intestinal parasites and shows moderate activity against some bacteria, including Bacillus subtilis and Staphylococcus aureus. Thymoquinone exhibits minimum inhibitory concentrations (MICs) of 8–16 μg/mL against methicillin-resistant Staphylococcus aureus (MRSA) and exhibits MIC 0.25 µg/mL against drug-resistant mycobacteria. Similarly, quercetin shows a MIC of 2 mg/mL against oral pathogens, such as Streptococcus mutans and Lactobacillus acidophilus. Furthermore, endophytic fungi isolated from N. sativa have demonstrated antibacterial activity. Therefore, N. sativa is a valuable medicinal plant with potential for medicinal and food-related applications. In-depth exploration of the corresponding therapeutic potential and scope of industrial application warrants further research.","container-title":"Molecules","DOI":"10.3390/molecules29204914","ISSN":"1420-3049","issue":"20","journalAbbreviation":"Molecules","note":"PMID: 39459282\nPMCID: PMC11510594","page":"4914","source":"PubMed Central","title":"Antimicrobial Properties and Therapeutic Potential of Bioactive Compounds in Nigella sativa: A Review","title-short":"Antimicrobial Properties and Therapeutic Potential of Bioactive Compounds in Nigella sativa","URL":"https://www.ncbi.nlm.nih.gov/pmc/articles/PMC11510594/","volume":"29","author":[{"family":"Abbas","given":"Munawar"},{"family":"Gururani","given":"Mayank Anand"},{"family":"Ali","given":"Amjad"},{"family":"Bajwa","given":"Sakeena"},{"family":"Hassan","given":"Rafia"},{"family":"Batool","given":"Syeda Wajiha"},{"family":"Imam","given":"Mahreen"},{"family":"Wei","given":"Dongqing"}],"accessed":{"date-parts":[["2025",3,8]]},"issued":{"date-parts":[["2024",10,17]]}}}],"schema":"https://github.com/citation-style-language/schema/raw/master/csl-citation.json"} </w:instrText>
      </w:r>
      <w:r>
        <w:rPr>
          <w:rFonts w:ascii="Arial" w:hAnsi="Arial" w:cs="Arial"/>
          <w:sz w:val="24"/>
          <w:szCs w:val="24"/>
        </w:rPr>
        <w:fldChar w:fldCharType="separate"/>
      </w:r>
      <w:r w:rsidRPr="00BC2979">
        <w:rPr>
          <w:rFonts w:ascii="Arial" w:hAnsi="Arial" w:cs="Arial"/>
          <w:sz w:val="24"/>
        </w:rPr>
        <w:t>(Abbas dkk., 2024)</w:t>
      </w:r>
      <w:r>
        <w:rPr>
          <w:rFonts w:ascii="Arial" w:hAnsi="Arial" w:cs="Arial"/>
          <w:sz w:val="24"/>
          <w:szCs w:val="24"/>
        </w:rPr>
        <w:fldChar w:fldCharType="end"/>
      </w:r>
      <w:r w:rsidRPr="007E3408">
        <w:rPr>
          <w:rFonts w:ascii="Arial" w:hAnsi="Arial" w:cs="Arial"/>
          <w:sz w:val="24"/>
          <w:szCs w:val="24"/>
        </w:rPr>
        <w:t xml:space="preserve">. Namun, masih diperlukan penelitian lebih lanjut untuk mengevaluasi efektivitasnya secara lebih spesifik terhadap patogen klinis tertentu, seperti </w:t>
      </w:r>
      <w:r w:rsidRPr="003B5293">
        <w:rPr>
          <w:rFonts w:ascii="Arial" w:hAnsi="Arial" w:cs="Arial"/>
          <w:i/>
          <w:iCs/>
          <w:sz w:val="24"/>
          <w:szCs w:val="24"/>
        </w:rPr>
        <w:t>Staphylococcus aureus</w:t>
      </w:r>
      <w:r w:rsidRPr="007E3408">
        <w:rPr>
          <w:rFonts w:ascii="Arial" w:hAnsi="Arial" w:cs="Arial"/>
          <w:sz w:val="24"/>
          <w:szCs w:val="24"/>
        </w:rPr>
        <w:t xml:space="preserve"> dan </w:t>
      </w:r>
      <w:r w:rsidRPr="003B5293">
        <w:rPr>
          <w:rFonts w:ascii="Arial" w:hAnsi="Arial" w:cs="Arial"/>
          <w:i/>
          <w:iCs/>
          <w:sz w:val="24"/>
          <w:szCs w:val="24"/>
        </w:rPr>
        <w:t>Pseudomonas aeruginosa</w:t>
      </w:r>
      <w:r w:rsidRPr="007E3408">
        <w:rPr>
          <w:rFonts w:ascii="Arial" w:hAnsi="Arial" w:cs="Arial"/>
          <w:sz w:val="24"/>
          <w:szCs w:val="24"/>
        </w:rPr>
        <w:t xml:space="preserve">, yang sering terlibat dalam infeksi </w:t>
      </w:r>
      <w:r>
        <w:rPr>
          <w:rFonts w:ascii="Arial" w:hAnsi="Arial" w:cs="Arial"/>
          <w:sz w:val="24"/>
          <w:szCs w:val="24"/>
        </w:rPr>
        <w:t xml:space="preserve">nosokomial </w:t>
      </w:r>
      <w:r>
        <w:rPr>
          <w:rFonts w:ascii="Arial" w:hAnsi="Arial" w:cs="Arial"/>
          <w:sz w:val="24"/>
          <w:szCs w:val="24"/>
        </w:rPr>
        <w:fldChar w:fldCharType="begin"/>
      </w:r>
      <w:r>
        <w:rPr>
          <w:rFonts w:ascii="Arial" w:hAnsi="Arial" w:cs="Arial"/>
          <w:sz w:val="24"/>
          <w:szCs w:val="24"/>
        </w:rPr>
        <w:instrText xml:space="preserve"> ADDIN ZOTERO_ITEM CSL_CITATION {"citationID":"fSNfXl6D","properties":{"formattedCitation":"(Abbas dkk., 2024; Alberts dkk., 2024; Shafodino dkk., 2022)","plainCitation":"(Abbas dkk., 2024; Alberts dkk., 2024; Shafodino dkk., 2022)","noteIndex":0},"citationItems":[{"id":4522,"uris":["http://zotero.org/users/local/Hyw9lBlR/items/G3WRT84D"],"itemData":{"id":4522,"type":"article-journal","abstract":"Nigella sativa (N. sativa; Ranunculaceae), commonly referred to as black cumin, is one of the most widely used medicinal plants worldwide, with its seeds having numerous applications in the pharmaceutical and food industries. With the emergence of antibiotic resistance in pathogens as an important health challenge, the need for alternative microbe-inhibitory agents is on the rise, whereby black cumin has gained considerable attention from researchers for its strong antimicrobial characteristics owing to its high content in a wide range of bioactive compounds, including thymoquinone, nigellimine, nigellidine, quercetin, and O-cymene. Particularly, thymoquinone increases the levels of antioxidant enzymes that counter oxidative stress in the liver. Additionally, the essential oil in N. sativa seeds effectively inhibits intestinal parasites and shows moderate activity against some bacteria, including Bacillus subtilis and Staphylococcus aureus. Thymoquinone exhibits minimum inhibitory concentrations (MICs) of 8–16 μg/mL against methicillin-resistant Staphylococcus aureus (MRSA) and exhibits MIC 0.25 µg/mL against drug-resistant mycobacteria. Similarly, quercetin shows a MIC of 2 mg/mL against oral pathogens, such as Streptococcus mutans and Lactobacillus acidophilus. Furthermore, endophytic fungi isolated from N. sativa have demonstrated antibacterial activity. Therefore, N. sativa is a valuable medicinal plant with potential for medicinal and food-related applications. In-depth exploration of the corresponding therapeutic potential and scope of industrial application warrants further research.","container-title":"Molecules","DOI":"10.3390/molecules29204914","ISSN":"1420-3049","issue":"20","journalAbbreviation":"Molecules","note":"PMID: 39459282\nPMCID: PMC11510594","page":"4914","source":"PubMed Central","title":"Antimicrobial Properties and Therapeutic Potential of Bioactive Compounds in Nigella sativa: A Review","title-short":"Antimicrobial Properties and Therapeutic Potential of Bioactive Compounds in Nigella sativa","URL":"https://www.ncbi.nlm.nih.gov/pmc/articles/PMC11510594/","volume":"29","author":[{"family":"Abbas","given":"Munawar"},{"family":"Gururani","given":"Mayank Anand"},{"family":"Ali","given":"Amjad"},{"family":"Bajwa","given":"Sakeena"},{"family":"Hassan","given":"Rafia"},{"family":"Batool","given":"Syeda Wajiha"},{"family":"Imam","given":"Mahreen"},{"family":"Wei","given":"Dongqing"}],"accessed":{"date-parts":[["2025",3,8]]},"issued":{"date-parts":[["2024",10,17]]}}},{"id":4517,"uris":["http://zotero.org/users/local/Hyw9lBlR/items/BW6SKGKC"],"itemData":{"id":4517,"type":"article-journal","abstract":"Nigella sativa (NS) is an annual herb belonging to the Ranunculaceae family, also known as black cumin or black seed. This plant has been used since ancient times due to its therapeutic properties and has proven effective in gastrointestinal, respiratory, cardiovascular, infectious, and inflammatory conditions. In this review, the aim is to highlight the therapeutic effects of the plant known in Arab countries as “the plant that cures any disease”, which are provided by the phytochemical compounds in its composition, such as thymoquinone, p-cymene, α-thujene, longifolene, β-pinene, α-pinene, and carvacrol. These compounds confer an antioxidant effect to the seeds, leading to a significant decrease in ROS and a potent anti-inflammatory effect. Also, in this review, the aim is to highlight that NS seeds may have a synergistic effect with other drugs, such as chemotherapeutic agents or antibiotics, which may lead to a reduction in the therapeutic dose, may have an improved effect, and could lead to overcoming obstacles such as drug resistance. The studies provided in this review showed that NS has the potential to be a therapeutic agent both as a monotherapy and as an adjuvant. Although there are studies demonstrating the therapeutic properties of NS, there is a need for much more extensive research and more clinical trials with clearly established objectives so that the mechanism of action of the active substances in NS is much better understood. With the data provided so far, NS can be used in food and drug production in small quantities and can be administered for short periods. Further investigations may lead to an understanding of the therapeutic profile and the most effective mode of administration, as well as a clearer perspective on the toxicological profile of NS.","container-title":"International Journal of Molecular Sciences","DOI":"10.3390/ijms252413410","ISSN":"1422-0067","issue":"24","journalAbbreviation":"Int J Mol Sci","note":"PMID: 39769174\nPMCID: PMC11677364","page":"13410","source":"PubMed Central","title":"Nigella sativa: A Comprehensive Review of Its Therapeutic Potential, Pharmacological Properties, and Clinical Applications","title-short":"Nigella sativa","URL":"https://www.ncbi.nlm.nih.gov/pmc/articles/PMC11677364/","volume":"25","author":[{"family":"Alberts","given":"Adina"},{"family":"Moldoveanu","given":"Elena-Theodora"},{"family":"Niculescu","given":"Adelina-Gabriela"},{"family":"Grumezescu","given":"Alexandru Mihai"}],"accessed":{"date-parts":[["2025",3,8]]},"issued":{"date-parts":[["2024",12,14]]}}},{"id":4558,"uris":["http://zotero.org/users/local/Hyw9lBlR/items/4UQKYSI7"],"itemData":{"id":4558,"type":"article-journal","abstract":"Nigella sativa is one of the medicinal plant species that gained popularity for a wide range of medicinal applications due to its seeds which are rich in phytoconstituents. Continuous scientific investigations on N. sativa seeds are needed to better understand its many medicinal potentials. This will also form a composition-based foundation that support several old and/or new case beneficial histories of its seeds. In this study, the antimicrobial activity of N. sativa seeds was phytochemically characterized and evaluated. Different extracts of N. sativa seeds were obtained by maceration and soxhlet extraction methods using different extraction solvents. The obtained extracts were tested using UV-Vis, FTIR, TLC, and GC-MS techniques. Antimicrobial analysis against pathogenic bacterial strains (E. coli, P. aeruginosa, S. aureus and B. subtilis) was carried out by disc diffusion method using different preparations of N. sativa seeds. The screening analysis revealed the presence of all the tested phytochemicals. FT-IR analysis of N. sativa seeds oil extracted with absolute ethanol revealed functional groups that are associated with active ingredients of medicinal value. The GC-MS chromatograms revealed different chemical constituents whose known bioactivities and/or applications are essential in the management of life-threatening infections. Different extracts of N. sativa seeds showed antimicrobial activity with different efficacy against the tested pathogenic bacterial strains. Therefore, this study shows that extracts of N. sativa seeds contain a variety of chemical components and functional groups linked to their antimicrobial properties, and they might be natural precursors of nutraceuticals.","container-title":"PLOS ONE","DOI":"10.1371/journal.pone.0272457","ISSN":"1932-6203","issue":"8","journalAbbreviation":"PLOS ONE","language":"en","note":"publisher: Public Library of Science","page":"e0272457","source":"PLoS Journals","title":"Phytochemical characterization and antimicrobial activity of Nigella sativa seeds","URL":"https://journals.plos.org/plosone/article?id=10.1371/journal.pone.0272457","volume":"17","author":[{"family":"Shafodino","given":"Festus S."},{"family":"Lusilao","given":"Julien M."},{"family":"Mwapagha","given":"Lamech M."}],"accessed":{"date-parts":[["2025",3,9]]},"issued":{"date-parts":[["2022",8,4]]}}}],"schema":"https://github.com/citation-style-language/schema/raw/master/csl-citation.json"} </w:instrText>
      </w:r>
      <w:r>
        <w:rPr>
          <w:rFonts w:ascii="Arial" w:hAnsi="Arial" w:cs="Arial"/>
          <w:sz w:val="24"/>
          <w:szCs w:val="24"/>
        </w:rPr>
        <w:fldChar w:fldCharType="separate"/>
      </w:r>
      <w:r w:rsidRPr="00DC770A">
        <w:rPr>
          <w:rFonts w:ascii="Arial" w:hAnsi="Arial" w:cs="Arial"/>
          <w:sz w:val="24"/>
        </w:rPr>
        <w:t>(Abbas dkk., 2024; Alberts dkk., 2024; Shafodino dkk., 2022)</w:t>
      </w:r>
      <w:r>
        <w:rPr>
          <w:rFonts w:ascii="Arial" w:hAnsi="Arial" w:cs="Arial"/>
          <w:sz w:val="24"/>
          <w:szCs w:val="24"/>
        </w:rPr>
        <w:fldChar w:fldCharType="end"/>
      </w:r>
      <w:r w:rsidRPr="007E3408">
        <w:rPr>
          <w:rFonts w:ascii="Arial" w:hAnsi="Arial" w:cs="Arial"/>
          <w:sz w:val="24"/>
          <w:szCs w:val="24"/>
        </w:rPr>
        <w:t>.</w:t>
      </w:r>
    </w:p>
    <w:p w14:paraId="1F1FBC88" w14:textId="77777777" w:rsidR="006039F1" w:rsidRPr="007E3408" w:rsidRDefault="006039F1" w:rsidP="006039F1">
      <w:pPr>
        <w:spacing w:after="0" w:line="240" w:lineRule="auto"/>
        <w:ind w:firstLine="567"/>
        <w:jc w:val="both"/>
        <w:rPr>
          <w:rFonts w:ascii="Arial" w:hAnsi="Arial" w:cs="Arial"/>
          <w:sz w:val="24"/>
          <w:szCs w:val="24"/>
        </w:rPr>
      </w:pPr>
      <w:r w:rsidRPr="003B5293">
        <w:rPr>
          <w:rFonts w:ascii="Arial" w:hAnsi="Arial" w:cs="Arial"/>
          <w:i/>
          <w:iCs/>
          <w:sz w:val="24"/>
          <w:szCs w:val="24"/>
        </w:rPr>
        <w:t>Staphylococcus aureus</w:t>
      </w:r>
      <w:r w:rsidRPr="007E3408">
        <w:rPr>
          <w:rFonts w:ascii="Arial" w:hAnsi="Arial" w:cs="Arial"/>
          <w:sz w:val="24"/>
          <w:szCs w:val="24"/>
        </w:rPr>
        <w:t xml:space="preserve"> merupakan bakteri Gram-positif yang dikenal sebagai penyebab berbagai infeksi kulit, pneumonia, dan sepsis </w:t>
      </w:r>
      <w:r>
        <w:rPr>
          <w:rFonts w:ascii="Arial" w:hAnsi="Arial" w:cs="Arial"/>
          <w:sz w:val="24"/>
          <w:szCs w:val="24"/>
        </w:rPr>
        <w:fldChar w:fldCharType="begin"/>
      </w:r>
      <w:r>
        <w:rPr>
          <w:rFonts w:ascii="Arial" w:hAnsi="Arial" w:cs="Arial"/>
          <w:sz w:val="24"/>
          <w:szCs w:val="24"/>
        </w:rPr>
        <w:instrText xml:space="preserve"> ADDIN ZOTERO_ITEM CSL_CITATION {"citationID":"fS3Q3ydE","properties":{"formattedCitation":"(Liu dkk., 2024)","plainCitation":"(Liu dkk., 2024)","noteIndex":0},"citationItems":[{"id":4542,"uris":["http://zotero.org/users/local/Hyw9lBlR/items/XIXP2QS7"],"itemData":{"id":4542,"type":"article-journal","abstract":"Multi-drug-resistant Staphylococcus aureus infections necessitate novel antibiotic development. D-3263, a transient receptor potential melastatin member 8 (TRPM8) agonist, has potential antineoplastic properties. Here, we reported the antibacterial and antibiofilm activities of D-3263. Minimum inhibitory concentrations (MICs) against S. aureus, Enterococcus faecalis and E. faecium were ≤ 50 µM. D-3263 exhibited bactericidal effects against clinical methicillin-resistant S. aureus (MRSA) and E. faecalis strains at 4× MIC. Subinhibitory D-3263 concentrations effectively inhibited S. aureus and E. faecalis biofilms, with higher concentrations also clearing mature biofilms. Proteomic analysis revealed differential expression of 29 proteins under 1/2 × MIC D-3263, influencing amino acid biosynthesis and carbohydrate metabolism. Additionally, D-3263 enhanced membrane permeability of S. aureus and E. faecalis. Bacterial membrane phospholipids phosphatidylethanolamine (PE), phosphatidylglycerol (PG), and cardiolipin (CL) dose-dependently increased D-3263 MICs. Overall, our data suggested that D-3263 exhibited potent antibacterial and antibiofilm activities against S. aureus by targeting the cell membrane.","container-title":"BMC Microbiology","DOI":"10.1186/s12866-024-03377-3","ISSN":"1471-2180","journalAbbreviation":"BMC Microbiol","note":"PMID: 38926818\nPMCID: PMC11201875","page":"224","source":"PubMed Central","title":"Antibacterial activity and mechanisms of D-3263 against Staphylococcus aureus","URL":"https://www.ncbi.nlm.nih.gov/pmc/articles/PMC11201875/","volume":"24","author":[{"family":"Liu","given":"Xiaoju"},{"family":"Xiong","given":"Yanpeng"},{"family":"Peng","given":"Renhai"},{"family":"Zhang","given":"Yufang"},{"family":"Cai","given":"Shuyu"},{"family":"Deng","given":"Qiwen"},{"family":"Yu","given":"Zhijian"},{"family":"Wen","given":"Zewen"},{"family":"Chen","given":"Zhong"},{"family":"Hou","given":"Tieying"}],"accessed":{"date-parts":[["2025",3,9]]},"issued":{"date-parts":[["2024",6,26]]}}}],"schema":"https://github.com/citation-style-language/schema/raw/master/csl-citation.json"} </w:instrText>
      </w:r>
      <w:r>
        <w:rPr>
          <w:rFonts w:ascii="Arial" w:hAnsi="Arial" w:cs="Arial"/>
          <w:sz w:val="24"/>
          <w:szCs w:val="24"/>
        </w:rPr>
        <w:fldChar w:fldCharType="separate"/>
      </w:r>
      <w:r w:rsidRPr="00F96AAD">
        <w:rPr>
          <w:rFonts w:ascii="Arial" w:hAnsi="Arial" w:cs="Arial"/>
          <w:sz w:val="24"/>
        </w:rPr>
        <w:t>(Liu dkk., 2024)</w:t>
      </w:r>
      <w:r>
        <w:rPr>
          <w:rFonts w:ascii="Arial" w:hAnsi="Arial" w:cs="Arial"/>
          <w:sz w:val="24"/>
          <w:szCs w:val="24"/>
        </w:rPr>
        <w:fldChar w:fldCharType="end"/>
      </w:r>
      <w:r w:rsidRPr="007E3408">
        <w:rPr>
          <w:rFonts w:ascii="Arial" w:hAnsi="Arial" w:cs="Arial"/>
          <w:sz w:val="24"/>
          <w:szCs w:val="24"/>
        </w:rPr>
        <w:t xml:space="preserve">. Sementara itu, </w:t>
      </w:r>
      <w:r w:rsidRPr="003B5293">
        <w:rPr>
          <w:rFonts w:ascii="Arial" w:hAnsi="Arial" w:cs="Arial"/>
          <w:i/>
          <w:iCs/>
          <w:sz w:val="24"/>
          <w:szCs w:val="24"/>
        </w:rPr>
        <w:t>Pseudomonas aeruginosa</w:t>
      </w:r>
      <w:r w:rsidRPr="007E3408">
        <w:rPr>
          <w:rFonts w:ascii="Arial" w:hAnsi="Arial" w:cs="Arial"/>
          <w:sz w:val="24"/>
          <w:szCs w:val="24"/>
        </w:rPr>
        <w:t xml:space="preserve">, sebagai bakteri Gram-negatif, sering ditemukan pada infeksi saluran pernapasan, luka bakar, dan infeksi saluran kemih </w:t>
      </w:r>
      <w:r>
        <w:rPr>
          <w:rFonts w:ascii="Arial" w:hAnsi="Arial" w:cs="Arial"/>
          <w:sz w:val="24"/>
          <w:szCs w:val="24"/>
        </w:rPr>
        <w:fldChar w:fldCharType="begin"/>
      </w:r>
      <w:r>
        <w:rPr>
          <w:rFonts w:ascii="Arial" w:hAnsi="Arial" w:cs="Arial"/>
          <w:sz w:val="24"/>
          <w:szCs w:val="24"/>
        </w:rPr>
        <w:instrText xml:space="preserve"> ADDIN ZOTERO_ITEM CSL_CITATION {"citationID":"7uCLUBLZ","properties":{"formattedCitation":"(Qin dkk., 2022)","plainCitation":"(Qin dkk., 2022)","noteIndex":0},"citationItems":[{"id":4535,"uris":["http://zotero.org/users/local/Hyw9lBlR/items/RMQCCJJV"],"itemData":{"id":4535,"type":"article-journal","abstract":"Pseudomonas aeruginosa (P. aeruginosa) is a Gram-negative opportunistic pathogen that infects patients with cystic fibrosis, burn wounds, immunodeficiency, chronic obstructive pulmonary disorder (COPD), cancer, and severe infection requiring ventilation, such as COVID-19. P. aeruginosa is also a widely-used model bacterium for all biological areas. In addition to continued, intense efforts in understanding bacterial pathogenesis of P. aeruginosa including virulence factors (LPS, quorum sensing, two-component systems, 6 type secretion systems, outer membrane vesicles (OMVs), CRISPR-Cas and their regulation), rapid progress has been made in further studying host-pathogen interaction, particularly host immune networks involving autophagy, inflammasome, non-coding RNAs, cGAS, etc. Furthermore, numerous technologic advances, such as bioinformatics, metabolomics, scRNA-seq, nanoparticles, drug screening, and phage therapy, have been used to improve our understanding of P. aeruginosa pathogenesis and host defense. Nevertheless, much remains to be uncovered about interactions between P. aeruginosa and host immune responses, including mechanisms of drug resistance by known or unannotated bacterial virulence factors as well as mammalian cell signaling pathways. The widespread use of antibiotics and the slow development of effective antimicrobials present daunting challenges and necessitate new theoretical and practical platforms to screen and develop mechanism-tested novel drugs to treat intractable infections, especially those caused by multi-drug resistance strains. Benefited from has advancing in research tools and technology, dissecting this pathogen’s feature has entered into molecular and mechanistic details as well as dynamic and holistic views. Herein, we comprehensively review the progress and discuss the current status of P. aeruginosa biophysical traits, behaviors, virulence factors, invasive regulators, and host defense patterns against its infection, which point out new directions for future investigation and add to the design of novel and/or alternative therapeutics to combat this clinically significant pathogen.","container-title":"Signal Transduction and Targeted Therapy","DOI":"10.1038/s41392-022-01056-1","ISSN":"2059-3635","issue":"1","journalAbbreviation":"Sig Transduct Target Ther","language":"en","license":"2022 The Author(s)","note":"publisher: Nature Publishing Group","page":"1-27","source":"www.nature.com","title":"Pseudomonas aeruginosa: pathogenesis, virulence factors, antibiotic resistance, interaction with host, technology advances and emerging therapeutics","title-short":"Pseudomonas aeruginosa","URL":"https://www.nature.com/articles/s41392-022-01056-1","volume":"7","author":[{"family":"Qin","given":"Shugang"},{"family":"Xiao","given":"Wen"},{"family":"Zhou","given":"Chuanmin"},{"family":"Pu","given":"Qinqin"},{"family":"Deng","given":"Xin"},{"family":"Lan","given":"Lefu"},{"family":"Liang","given":"Haihua"},{"family":"Song","given":"Xiangrong"},{"family":"Wu","given":"Min"}],"accessed":{"date-parts":[["2025",3,8]]},"issued":{"date-parts":[["2022",6,25]]}}}],"schema":"https://github.com/citation-style-language/schema/raw/master/csl-citation.json"} </w:instrText>
      </w:r>
      <w:r>
        <w:rPr>
          <w:rFonts w:ascii="Arial" w:hAnsi="Arial" w:cs="Arial"/>
          <w:sz w:val="24"/>
          <w:szCs w:val="24"/>
        </w:rPr>
        <w:fldChar w:fldCharType="separate"/>
      </w:r>
      <w:r w:rsidRPr="00DB7C8F">
        <w:rPr>
          <w:rFonts w:ascii="Arial" w:hAnsi="Arial" w:cs="Arial"/>
          <w:sz w:val="24"/>
        </w:rPr>
        <w:t>(Qin dkk., 2022)</w:t>
      </w:r>
      <w:r>
        <w:rPr>
          <w:rFonts w:ascii="Arial" w:hAnsi="Arial" w:cs="Arial"/>
          <w:sz w:val="24"/>
          <w:szCs w:val="24"/>
        </w:rPr>
        <w:fldChar w:fldCharType="end"/>
      </w:r>
      <w:r w:rsidRPr="007E3408">
        <w:rPr>
          <w:rFonts w:ascii="Arial" w:hAnsi="Arial" w:cs="Arial"/>
          <w:sz w:val="24"/>
          <w:szCs w:val="24"/>
        </w:rPr>
        <w:t xml:space="preserve">. Kedua bakteri ini tidak hanya patogen oportunistik tetapi juga memiliki kemampuan untuk membentuk biofilm, yang membuatnya lebih resisten terhadap antibiotik konvensional </w:t>
      </w:r>
      <w:r>
        <w:rPr>
          <w:rFonts w:ascii="Arial" w:hAnsi="Arial" w:cs="Arial"/>
          <w:sz w:val="24"/>
          <w:szCs w:val="24"/>
        </w:rPr>
        <w:fldChar w:fldCharType="begin"/>
      </w:r>
      <w:r>
        <w:rPr>
          <w:rFonts w:ascii="Arial" w:hAnsi="Arial" w:cs="Arial"/>
          <w:sz w:val="24"/>
          <w:szCs w:val="24"/>
        </w:rPr>
        <w:instrText xml:space="preserve"> ADDIN ZOTERO_ITEM CSL_CITATION {"citationID":"AdRcl9Cx","properties":{"formattedCitation":"(Liang dkk., 2024; Liu dkk., 2024; Qin dkk., 2022)","plainCitation":"(Liang dkk., 2024; Liu dkk., 2024; Qin dkk., 2022)","noteIndex":0},"citationItems":[{"id":4547,"uris":["http://zotero.org/users/local/Hyw9lBlR/items/MQLKZN3B"],"itemData":{"id":4547,"type":"article-journal","abstract":"Staphylococcus aureus (S. aureus) is a major human pathogen and can cause a wide range of diseases, including pneumonia, osteomyelitis, skin and soft tissue infections (SSTIs), endocarditis, mastitis, bacteremia, and so forth. Rats have been widely used in the field of infectious diseases due to their unique advantages, and the models of S. aureus infections have played a pivotal role in elucidating their pathogenic mechanisms and the effectiveness of therapeutic agents. This review outlined the current application of rat models in S. aureus infections and future prospects for rat models in infectious diseases caused by S. aureus.","container-title":"Pathogens","DOI":"10.3390/pathogens13060434","ISSN":"2076-0817","issue":"6","journalAbbreviation":"Pathogens","note":"PMID: 38921732\nPMCID: PMC11206676","page":"434","source":"PubMed Central","title":"The Application of Rat Models in Staphylococcus aureus Infections","URL":"https://www.ncbi.nlm.nih.gov/pmc/articles/PMC11206676/","volume":"13","author":[{"family":"Liang","given":"Hongyue"},{"family":"Wang","given":"Yadong"},{"family":"Liu","given":"Fang"},{"family":"Duan","given":"Guangcai"},{"family":"Long","given":"Jinzhao"},{"family":"Jin","given":"Yuefei"},{"family":"Chen","given":"Shuaiyin"},{"family":"Yang","given":"Haiyan"}],"accessed":{"date-parts":[["2025",3,9]]},"issued":{"date-parts":[["2024",5,21]]}}},{"id":4542,"uris":["http://zotero.org/users/local/Hyw9lBlR/items/XIXP2QS7"],"itemData":{"id":4542,"type":"article-journal","abstract":"Multi-drug-resistant Staphylococcus aureus infections necessitate novel antibiotic development. D-3263, a transient receptor potential melastatin member 8 (TRPM8) agonist, has potential antineoplastic properties. Here, we reported the antibacterial and antibiofilm activities of D-3263. Minimum inhibitory concentrations (MICs) against S. aureus, Enterococcus faecalis and E. faecium were ≤ 50 µM. D-3263 exhibited bactericidal effects against clinical methicillin-resistant S. aureus (MRSA) and E. faecalis strains at 4× MIC. Subinhibitory D-3263 concentrations effectively inhibited S. aureus and E. faecalis biofilms, with higher concentrations also clearing mature biofilms. Proteomic analysis revealed differential expression of 29 proteins under 1/2 × MIC D-3263, influencing amino acid biosynthesis and carbohydrate metabolism. Additionally, D-3263 enhanced membrane permeability of S. aureus and E. faecalis. Bacterial membrane phospholipids phosphatidylethanolamine (PE), phosphatidylglycerol (PG), and cardiolipin (CL) dose-dependently increased D-3263 MICs. Overall, our data suggested that D-3263 exhibited potent antibacterial and antibiofilm activities against S. aureus by targeting the cell membrane.","container-title":"BMC Microbiology","DOI":"10.1186/s12866-024-03377-3","ISSN":"1471-2180","journalAbbreviation":"BMC Microbiol","note":"PMID: 38926818\nPMCID: PMC11201875","page":"224","source":"PubMed Central","title":"Antibacterial activity and mechanisms of D-3263 against Staphylococcus aureus","URL":"https://www.ncbi.nlm.nih.gov/pmc/articles/PMC11201875/","volume":"24","author":[{"family":"Liu","given":"Xiaoju"},{"family":"Xiong","given":"Yanpeng"},{"family":"Peng","given":"Renhai"},{"family":"Zhang","given":"Yufang"},{"family":"Cai","given":"Shuyu"},{"family":"Deng","given":"Qiwen"},{"family":"Yu","given":"Zhijian"},{"family":"Wen","given":"Zewen"},{"family":"Chen","given":"Zhong"},{"family":"Hou","given":"Tieying"}],"accessed":{"date-parts":[["2025",3,9]]},"issued":{"date-parts":[["2024",6,26]]}}},{"id":4535,"uris":["http://zotero.org/users/local/Hyw9lBlR/items/RMQCCJJV"],"itemData":{"id":4535,"type":"article-journal","abstract":"Pseudomonas aeruginosa (P. aeruginosa) is a Gram-negative opportunistic pathogen that infects patients with cystic fibrosis, burn wounds, immunodeficiency, chronic obstructive pulmonary disorder (COPD), cancer, and severe infection requiring ventilation, such as COVID-19. P. aeruginosa is also a widely-used model bacterium for all biological areas. In addition to continued, intense efforts in understanding bacterial pathogenesis of P. aeruginosa including virulence factors (LPS, quorum sensing, two-component systems, 6 type secretion systems, outer membrane vesicles (OMVs), CRISPR-Cas and their regulation), rapid progress has been made in further studying host-pathogen interaction, particularly host immune networks involving autophagy, inflammasome, non-coding RNAs, cGAS, etc. Furthermore, numerous technologic advances, such as bioinformatics, metabolomics, scRNA-seq, nanoparticles, drug screening, and phage therapy, have been used to improve our understanding of P. aeruginosa pathogenesis and host defense. Nevertheless, much remains to be uncovered about interactions between P. aeruginosa and host immune responses, including mechanisms of drug resistance by known or unannotated bacterial virulence factors as well as mammalian cell signaling pathways. The widespread use of antibiotics and the slow development of effective antimicrobials present daunting challenges and necessitate new theoretical and practical platforms to screen and develop mechanism-tested novel drugs to treat intractable infections, especially those caused by multi-drug resistance strains. Benefited from has advancing in research tools and technology, dissecting this pathogen’s feature has entered into molecular and mechanistic details as well as dynamic and holistic views. Herein, we comprehensively review the progress and discuss the current status of P. aeruginosa biophysical traits, behaviors, virulence factors, invasive regulators, and host defense patterns against its infection, which point out new directions for future investigation and add to the design of novel and/or alternative therapeutics to combat this clinically significant pathogen.","container-title":"Signal Transduction and Targeted Therapy","DOI":"10.1038/s41392-022-01056-1","ISSN":"2059-3635","issue":"1","journalAbbreviation":"Sig Transduct Target Ther","language":"en","license":"2022 The Author(s)","note":"publisher: Nature Publishing Group","page":"1-27","source":"www.nature.com","title":"Pseudomonas aeruginosa: pathogenesis, virulence factors, antibiotic resistance, interaction with host, technology advances and emerging therapeutics","title-short":"Pseudomonas aeruginosa","URL":"https://www.nature.com/articles/s41392-022-01056-1","volume":"7","author":[{"family":"Qin","given":"Shugang"},{"family":"Xiao","given":"Wen"},{"family":"Zhou","given":"Chuanmin"},{"family":"Pu","given":"Qinqin"},{"family":"Deng","given":"Xin"},{"family":"Lan","given":"Lefu"},{"family":"Liang","given":"Haihua"},{"family":"Song","given":"Xiangrong"},{"family":"Wu","given":"Min"}],"accessed":{"date-parts":[["2025",3,8]]},"issued":{"date-parts":[["2022",6,25]]}}}],"schema":"https://github.com/citation-style-language/schema/raw/master/csl-citation.json"} </w:instrText>
      </w:r>
      <w:r>
        <w:rPr>
          <w:rFonts w:ascii="Arial" w:hAnsi="Arial" w:cs="Arial"/>
          <w:sz w:val="24"/>
          <w:szCs w:val="24"/>
        </w:rPr>
        <w:fldChar w:fldCharType="separate"/>
      </w:r>
      <w:r w:rsidRPr="00F96AAD">
        <w:rPr>
          <w:rFonts w:ascii="Arial" w:hAnsi="Arial" w:cs="Arial"/>
          <w:sz w:val="24"/>
        </w:rPr>
        <w:t>(Liang dkk., 2024; Liu dkk., 2024; Qin dkk., 2022)</w:t>
      </w:r>
      <w:r>
        <w:rPr>
          <w:rFonts w:ascii="Arial" w:hAnsi="Arial" w:cs="Arial"/>
          <w:sz w:val="24"/>
          <w:szCs w:val="24"/>
        </w:rPr>
        <w:fldChar w:fldCharType="end"/>
      </w:r>
      <w:r w:rsidRPr="007E3408">
        <w:rPr>
          <w:rFonts w:ascii="Arial" w:hAnsi="Arial" w:cs="Arial"/>
          <w:sz w:val="24"/>
          <w:szCs w:val="24"/>
        </w:rPr>
        <w:t xml:space="preserve">. Masalah resistensi antibiotik pada kedua bakteri ini menjadi perhatian serius dalam dunia kesehatan </w:t>
      </w:r>
      <w:r>
        <w:rPr>
          <w:rFonts w:ascii="Arial" w:hAnsi="Arial" w:cs="Arial"/>
          <w:sz w:val="24"/>
          <w:szCs w:val="24"/>
        </w:rPr>
        <w:fldChar w:fldCharType="begin"/>
      </w:r>
      <w:r>
        <w:rPr>
          <w:rFonts w:ascii="Arial" w:hAnsi="Arial" w:cs="Arial"/>
          <w:sz w:val="24"/>
          <w:szCs w:val="24"/>
        </w:rPr>
        <w:instrText xml:space="preserve"> ADDIN ZOTERO_ITEM CSL_CITATION {"citationID":"JeXyzjk5","properties":{"formattedCitation":"(Abbas dkk., 2024)","plainCitation":"(Abbas dkk., 2024)","noteIndex":0},"citationItems":[{"id":4522,"uris":["http://zotero.org/users/local/Hyw9lBlR/items/G3WRT84D"],"itemData":{"id":4522,"type":"article-journal","abstract":"Nigella sativa (N. sativa; Ranunculaceae), commonly referred to as black cumin, is one of the most widely used medicinal plants worldwide, with its seeds having numerous applications in the pharmaceutical and food industries. With the emergence of antibiotic resistance in pathogens as an important health challenge, the need for alternative microbe-inhibitory agents is on the rise, whereby black cumin has gained considerable attention from researchers for its strong antimicrobial characteristics owing to its high content in a wide range of bioactive compounds, including thymoquinone, nigellimine, nigellidine, quercetin, and O-cymene. Particularly, thymoquinone increases the levels of antioxidant enzymes that counter oxidative stress in the liver. Additionally, the essential oil in N. sativa seeds effectively inhibits intestinal parasites and shows moderate activity against some bacteria, including Bacillus subtilis and Staphylococcus aureus. Thymoquinone exhibits minimum inhibitory concentrations (MICs) of 8–16 μg/mL against methicillin-resistant Staphylococcus aureus (MRSA) and exhibits MIC 0.25 µg/mL against drug-resistant mycobacteria. Similarly, quercetin shows a MIC of 2 mg/mL against oral pathogens, such as Streptococcus mutans and Lactobacillus acidophilus. Furthermore, endophytic fungi isolated from N. sativa have demonstrated antibacterial activity. Therefore, N. sativa is a valuable medicinal plant with potential for medicinal and food-related applications. In-depth exploration of the corresponding therapeutic potential and scope of industrial application warrants further research.","container-title":"Molecules","DOI":"10.3390/molecules29204914","ISSN":"1420-3049","issue":"20","journalAbbreviation":"Molecules","note":"PMID: 39459282\nPMCID: PMC11510594","page":"4914","source":"PubMed Central","title":"Antimicrobial Properties and Therapeutic Potential of Bioactive Compounds in Nigella sativa: A Review","title-short":"Antimicrobial Properties and Therapeutic Potential of Bioactive Compounds in Nigella sativa","URL":"https://www.ncbi.nlm.nih.gov/pmc/articles/PMC11510594/","volume":"29","author":[{"family":"Abbas","given":"Munawar"},{"family":"Gururani","given":"Mayank Anand"},{"family":"Ali","given":"Amjad"},{"family":"Bajwa","given":"Sakeena"},{"family":"Hassan","given":"Rafia"},{"family":"Batool","given":"Syeda Wajiha"},{"family":"Imam","given":"Mahreen"},{"family":"Wei","given":"Dongqing"}],"accessed":{"date-parts":[["2025",3,8]]},"issued":{"date-parts":[["2024",10,17]]}}}],"schema":"https://github.com/citation-style-language/schema/raw/master/csl-citation.json"} </w:instrText>
      </w:r>
      <w:r>
        <w:rPr>
          <w:rFonts w:ascii="Arial" w:hAnsi="Arial" w:cs="Arial"/>
          <w:sz w:val="24"/>
          <w:szCs w:val="24"/>
        </w:rPr>
        <w:fldChar w:fldCharType="separate"/>
      </w:r>
      <w:r w:rsidRPr="00280352">
        <w:rPr>
          <w:rFonts w:ascii="Arial" w:hAnsi="Arial" w:cs="Arial"/>
          <w:sz w:val="24"/>
        </w:rPr>
        <w:t>(Abbas dkk., 2024)</w:t>
      </w:r>
      <w:r>
        <w:rPr>
          <w:rFonts w:ascii="Arial" w:hAnsi="Arial" w:cs="Arial"/>
          <w:sz w:val="24"/>
          <w:szCs w:val="24"/>
        </w:rPr>
        <w:fldChar w:fldCharType="end"/>
      </w:r>
      <w:r w:rsidRPr="007E3408">
        <w:rPr>
          <w:rFonts w:ascii="Arial" w:hAnsi="Arial" w:cs="Arial"/>
          <w:sz w:val="24"/>
          <w:szCs w:val="24"/>
        </w:rPr>
        <w:t>. Oleh karena itu, penelitian mengenai alternatif pengobatan yang lebih aman dan efektif, seperti penggunaan minyak jintan hitam, sangat diperlukan untuk mengatasi permasalahan ini.</w:t>
      </w:r>
    </w:p>
    <w:p w14:paraId="1F9071BE" w14:textId="77777777" w:rsidR="006039F1" w:rsidRDefault="006039F1" w:rsidP="006039F1">
      <w:pPr>
        <w:spacing w:after="0" w:line="240" w:lineRule="auto"/>
        <w:ind w:firstLine="567"/>
        <w:jc w:val="both"/>
        <w:rPr>
          <w:rFonts w:ascii="Arial" w:hAnsi="Arial" w:cs="Arial"/>
          <w:sz w:val="24"/>
          <w:szCs w:val="24"/>
        </w:rPr>
      </w:pPr>
      <w:r w:rsidRPr="006039F1">
        <w:rPr>
          <w:rFonts w:ascii="Arial" w:eastAsia="Book Antiqua" w:hAnsi="Arial" w:cs="Arial"/>
          <w:sz w:val="24"/>
          <w:szCs w:val="24"/>
          <w:lang w:val="en-US"/>
        </w:rPr>
        <w:t>Meskipun</w:t>
      </w:r>
      <w:r w:rsidRPr="00DE0858">
        <w:rPr>
          <w:rFonts w:ascii="Arial" w:hAnsi="Arial" w:cs="Arial"/>
          <w:sz w:val="24"/>
          <w:szCs w:val="24"/>
        </w:rPr>
        <w:t xml:space="preserve"> penelitian mengenai aktivitas antibakteri jintan hitam telah banyak dilakukan, masih terdapat kesenjangan penelitian terkait evaluasi spesifik terhadap bakteri Gram-positif dan Gram-negatif dalam kondisi klinis yang relevan. Studi sebelumnya lebih banyak berfokus pada uji aktivitas antibakteri </w:t>
      </w:r>
      <w:r>
        <w:rPr>
          <w:rFonts w:ascii="Arial" w:hAnsi="Arial" w:cs="Arial"/>
          <w:sz w:val="24"/>
          <w:szCs w:val="24"/>
        </w:rPr>
        <w:t xml:space="preserve">pada ekstrak tanaman ataupun biji jintan hitam </w:t>
      </w:r>
      <w:r w:rsidRPr="00DE0858">
        <w:rPr>
          <w:rFonts w:ascii="Arial" w:hAnsi="Arial" w:cs="Arial"/>
          <w:sz w:val="24"/>
          <w:szCs w:val="24"/>
        </w:rPr>
        <w:t>secara umum</w:t>
      </w:r>
      <w:r>
        <w:rPr>
          <w:rFonts w:ascii="Arial" w:hAnsi="Arial" w:cs="Arial"/>
          <w:sz w:val="24"/>
          <w:szCs w:val="24"/>
        </w:rPr>
        <w:t>, sedangkan untuk minyak jintan hitam sendiri masih terbatas</w:t>
      </w:r>
      <w:r w:rsidRPr="00DE0858">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{"citationID":"jJ7knXnk","properties":{"formattedCitation":"(Abbas dkk., 2024; Hossain dkk., 2021; Shafodino dkk., 2022)","plainCitation":"(Abbas dkk., 2024; Hossain dkk., 2021; Shafodino dkk., 2022)","noteIndex":0},"citationItems":[{"id":4522,"uris":["http://zotero.org/users/local/Hyw9lBlR/items/G3WRT84D"],"itemData":{"id":4522,"type":"article-journal","abstract":"Nigella sativa (N. sativa; Ranunculaceae), commonly referred to as black cumin, is one of the most widely used medicinal plants worldwide, with its seeds having numerous applications in the pharmaceutical and food industries. With the emergence of antibiotic resistance in pathogens as an important health challenge, the need for alternative microbe-inhibitory agents is on the rise, whereby black cumin has gained considerable attention from researchers for its strong antimicrobial characteristics owing to its high content in a wide range of bioactive compounds, including thymoquinone, nigellimine, nigellidine, quercetin, and O-cymene. Particularly, thymoquinone increases the levels of antioxidant enzymes that counter oxidative stress in the liver. Additionally, the essential oil in N. sativa seeds effectively inhibits intestinal parasites and shows moderate activity against some bacteria, including Bacillus subtilis and Staphylococcus aureus. Thymoquinone exhibits minimum inhibitory concentrations (MICs) of 8–16 μg/mL against methicillin-resistant Staphylococcus aureus (MRSA) and exhibits MIC 0.25 µg/mL against drug-resistant mycobacteria. Similarly, quercetin shows a MIC of 2 mg/mL against oral pathogens, such as Streptococcus mutans and Lactobacillus acidophilus. Furthermore, endophytic fungi isolated from N. sativa have demonstrated antibacterial activity. Therefore, N. sativa is a valuable medicinal plant with potential for medicinal and food-related applications. In-depth exploration of the corresponding therapeutic potential and scope of industrial application warrants further research.","container-title":"Molecules","DOI":"10.3390/molecules29204914","ISSN":"1420-3049","issue":"20","journalAbbreviation":"Molecules","note":"PMID: 39459282\nPMCID: PMC11510594","page":"4914","source":"PubMed Central","title":"Antimicrobial Properties and Therapeutic Potential of Bioactive Compounds in Nigella sativa: A Review","title-short":"Antimicrobial Properties and Therapeutic Potential of Bioactive Compounds in Nigella sativa","URL":"https://www.ncbi.nlm.nih.gov/pmc/articles/PMC11510594/","volume":"29","author":[{"family":"Abbas","given":"Munawar"},{"family":"Gururani","given":"Mayank Anand"},{"family":"Ali","given":"Amjad"},{"family":"Bajwa","given":"Sakeena"},{"family":"Hassan","given":"Rafia"},{"family":"Batool","given":"Syeda Wajiha"},{"family":"Imam","given":"Mahreen"},{"family":"Wei","given":"Dongqing"}],"accessed":{"date-parts":[["2025",3,8]]},"issued":{"date-parts":[["2024",10,17]]}}},{"id":4550,"uris":["http://zotero.org/users/local/Hyw9lBlR/items/YLHCHHGY"],"itemData":{"id":4550,"type":"article-journal","abstract":"Nigella sativa L. is one of the most extensively used traditional medicinal plants. This widely studied plant is known to display diverse pharmacological actions, including antimicrobial activities. Current literature has documented its multi-target mode of antimicrobial actions. N. sativa or its bioactive compounds, such as thymoquinone, can induce oxidative stress, cell apoptosis (by producing reactive oxygen species), increase membrane permeability, inhibit efflux pumps, and impose strong biocidal actions. Despite its well-documented antimicrobial efficacy in the experimental model, to the best of our knowledge its antimicrobial mechanisms highlighting the multi-targeting properties have yet to be well discussed. Is N. sativa or thymoquinone a valuable lead compound for therapeutic development for infectious diseases? Are N. sativa’s bioactive compounds potential antimicrobial agents or able to overcome antimicrobial resistance? This review aims to discuss the antimicrobial pharmacology of N. sativa-based treatments. Additionally, it provides a holistic overview of the ethnobotany, ethnopharmacology, and phytochemistry of N. sativa.","container-title":"Biomedicine &amp; Pharmacotherapy","DOI":"10.1016/j.biopha.2021.112182","ISSN":"0753-3322","journalAbbreviation":"Biomedicine &amp; Pharmacotherapy","page":"112182","source":"ScienceDirect","title":"A review of ethnobotany, phytochemistry, antimicrobial pharmacology and toxicology of &lt;i&gt;Nigella sativa&lt;/i&gt; L.","URL":"https://www.sciencedirect.com/science/article/pii/S0753332221009665","volume":"143","author":[{"family":"Hossain","given":"Md. Sanower"},{"family":"Sharfaraz","given":"Ashik"},{"family":"Dutta","given":"Amit"},{"family":"Ahsan","given":"Asif"},{"family":"Masud","given":"Md. Anwarul"},{"family":"Ahmed","given":"Idris Adewale"},{"family":"Goh","given":"Bey Hing"},{"family":"Urbi","given":"Zannat"},{"family":"Sarker","given":"Md. Moklesur Rahman"},{"family":"Ming","given":"Long Chiau"}],"accessed":{"date-parts":[["2025",3,9]]},"issued":{"date-parts":[["2021",11,1]]}}},{"id":4558,"uris":["http://zotero.org/users/local/Hyw9lBlR/items/4UQKYSI7"],"itemData":{"id":4558,"type":"article-journal","abstract":"Nigella sativa is one of the medicinal plant species that gained popularity for a wide range of medicinal applications due to its seeds which are rich in phytoconstituents. Continuous scientific investigations on N. sativa seeds are needed to better understand its many medicinal potentials. This will also form a composition-based foundation that support several old and/or new case beneficial histories of its seeds. In this study, the antimicrobial activity of N. sativa seeds was phytochemically characterized and evaluated. Different extracts of N. sativa seeds were obtained by maceration and soxhlet extraction methods using different extraction solvents. The obtained extracts were tested using UV-Vis, FTIR, TLC, and GC-MS techniques. Antimicrobial analysis against pathogenic bacterial strains (E. coli, P. aeruginosa, S. aureus and B. subtilis) was carried out by disc diffusion method using different preparations of N. sativa seeds. The screening analysis revealed the presence of all the tested phytochemicals. FT-IR analysis of N. sativa seeds oil extracted with absolute ethanol revealed functional groups that are associated with active ingredients of medicinal value. The GC-MS chromatograms revealed different chemical constituents whose known bioactivities and/or applications are essential in the management of life-threatening infections. Different extracts of N. sativa seeds showed antimicrobial activity with different efficacy against the tested pathogenic bacterial strains. Therefore, this study shows that extracts of N. sativa seeds contain a variety of chemical components and functional groups linked to their antimicrobial properties, and they might be natural precursors of nutraceuticals.","container-title":"PLOS ONE","DOI":"10.1371/journal.pone.0272457","ISSN":"1932-6203","issue":"8","journalAbbreviation":"PLOS ONE","language":"en","note":"publisher: Public Library of Science","page":"e0272457","source":"PLoS Journals","title":"Phytochemical characterization and antimicrobial activity of Nigella sativa seeds","URL":"https://journals.plos.org/plosone/article?id=10.1371/journal.pone.0272457","volume":"17","author":[{"family":"Shafodino","given":"Festus S."},{"family":"Lusilao","given":"Julien M."},{"family":"Mwapagha","given":"Lamech M."}],"accessed":{"date-parts":[["2025",3,9]]},"issued":{"date-parts":[["2022",8,4]]}}}],"schema":"https://github.com/citation-style-language/schema/raw/master/csl-citation.json"} </w:instrText>
      </w:r>
      <w:r>
        <w:rPr>
          <w:rFonts w:ascii="Arial" w:hAnsi="Arial" w:cs="Arial"/>
          <w:sz w:val="24"/>
          <w:szCs w:val="24"/>
        </w:rPr>
        <w:fldChar w:fldCharType="separate"/>
      </w:r>
      <w:r w:rsidRPr="00DC770A">
        <w:rPr>
          <w:rFonts w:ascii="Arial" w:hAnsi="Arial" w:cs="Arial"/>
          <w:sz w:val="24"/>
        </w:rPr>
        <w:t>(Abbas dkk., 2024; Hossain dkk., 2021; Shafodino dkk., 2022)</w:t>
      </w:r>
      <w:r>
        <w:rPr>
          <w:rFonts w:ascii="Arial" w:hAnsi="Arial" w:cs="Arial"/>
          <w:sz w:val="24"/>
          <w:szCs w:val="24"/>
        </w:rPr>
        <w:fldChar w:fldCharType="end"/>
      </w:r>
      <w:r w:rsidRPr="00DE0858">
        <w:rPr>
          <w:rFonts w:ascii="Arial" w:hAnsi="Arial" w:cs="Arial"/>
          <w:sz w:val="24"/>
          <w:szCs w:val="24"/>
        </w:rPr>
        <w:t>. Selain itu, metode pengujian yang sering digunakan adalah metode difusi cakram, sedangkan penelitian ini menggunakan metode sumuran untuk mendapatkan data yang lebih akurat mengenai zona hambat pertumbuhan bakteri</w:t>
      </w:r>
      <w:r>
        <w:rPr>
          <w:rFonts w:ascii="Arial" w:hAnsi="Arial" w:cs="Arial"/>
          <w:sz w:val="24"/>
          <w:szCs w:val="24"/>
        </w:rPr>
        <w:fldChar w:fldCharType="begin"/>
      </w:r>
      <w:r>
        <w:rPr>
          <w:rFonts w:ascii="Arial" w:hAnsi="Arial" w:cs="Arial"/>
          <w:sz w:val="24"/>
          <w:szCs w:val="24"/>
        </w:rPr>
        <w:instrText xml:space="preserve"> ADDIN ZOTERO_ITEM CSL_CITATION {"citationID":"wCbUofqK","properties":{"formattedCitation":"(Nurhayati dkk., 2020)","plainCitation":"(Nurhayati dkk., 2020)","noteIndex":0},"citationItems":[{"id":4557,"uris":["http://zotero.org/users/local/Hyw9lBlR/items/KYBFJTDB"],"itemData":{"id":4557,"type":"article-journal","abstract":"Antibacterial activity testing can be done using the agar diffusion method, including agar well diffusion and disk diffusion agar methods. This study aims to compare two antibacterial testing methods to analyze the anti-bacterial activity of a yogurt starter against the bacteria Escherichia coli and Staphylococcus aureus. The study was conducted experimentally with 5 concentrations of yogurt starter, namely 2%, 4%, 6%, 8%, and 10%. Testing antibacterial activity using two methods, disk diffusion agar and well diffusion agar methods. The research showed that agar well diffusion method obtained antibacterial activity greater than the disk diffusion method for E. coli and S. aureus.","container-title":"Jurnal Teknologi Hasil Peternakan","DOI":"10.24198/jthp.v1i2.27537","ISSN":"2722-4783","issue":"2","language":"id","page":"41-46","source":"jurnal.unpad.ac.id","title":"Perbandingan Pengujian Aktivitas Antibakteri Starter Yogurt dengan Metode Difusi Sumuran dan Metode Difusi Cakram","URL":"http://jurnal.unpad.ac.id/jthp/article/view/27537","volume":"1","author":[{"family":"Nurhayati","given":"Lilih Siti"},{"family":"Yahdiyani","given":"Nadhira"},{"family":"Hidayatulloh","given":"Akhmad"}],"accessed":{"date-parts":[["2025",3,9]]},"issued":{"date-parts":[["2020",10,12]]}}}],"schema":"https://github.com/citation-style-language/schema/raw/master/csl-citation.json"} </w:instrText>
      </w:r>
      <w:r>
        <w:rPr>
          <w:rFonts w:ascii="Arial" w:hAnsi="Arial" w:cs="Arial"/>
          <w:sz w:val="24"/>
          <w:szCs w:val="24"/>
        </w:rPr>
        <w:fldChar w:fldCharType="separate"/>
      </w:r>
      <w:r w:rsidRPr="00674C66">
        <w:rPr>
          <w:rFonts w:ascii="Arial" w:hAnsi="Arial" w:cs="Arial"/>
          <w:sz w:val="24"/>
        </w:rPr>
        <w:t>(Nurhayati dkk., 2020)</w:t>
      </w:r>
      <w:r>
        <w:rPr>
          <w:rFonts w:ascii="Arial" w:hAnsi="Arial" w:cs="Arial"/>
          <w:sz w:val="24"/>
          <w:szCs w:val="24"/>
        </w:rPr>
        <w:fldChar w:fldCharType="end"/>
      </w:r>
      <w:r w:rsidRPr="00DE0858">
        <w:rPr>
          <w:rFonts w:ascii="Arial" w:hAnsi="Arial" w:cs="Arial"/>
          <w:sz w:val="24"/>
          <w:szCs w:val="24"/>
        </w:rPr>
        <w:t xml:space="preserve">. </w:t>
      </w:r>
    </w:p>
    <w:p w14:paraId="4A63E1BA" w14:textId="77777777" w:rsidR="006039F1" w:rsidRDefault="006039F1" w:rsidP="006039F1">
      <w:pPr>
        <w:spacing w:after="0" w:line="240" w:lineRule="auto"/>
        <w:ind w:firstLine="567"/>
        <w:jc w:val="both"/>
        <w:rPr>
          <w:rFonts w:ascii="Arial" w:hAnsi="Arial" w:cs="Arial"/>
          <w:sz w:val="24"/>
          <w:szCs w:val="24"/>
        </w:rPr>
      </w:pPr>
      <w:r w:rsidRPr="006039F1">
        <w:rPr>
          <w:rFonts w:ascii="Arial" w:eastAsia="Book Antiqua" w:hAnsi="Arial" w:cs="Arial"/>
          <w:sz w:val="24"/>
          <w:szCs w:val="24"/>
          <w:lang w:val="en-US"/>
        </w:rPr>
        <w:t>Penelitian</w:t>
      </w:r>
      <w:r w:rsidRPr="00DE0858">
        <w:rPr>
          <w:rFonts w:ascii="Arial" w:hAnsi="Arial" w:cs="Arial"/>
          <w:sz w:val="24"/>
          <w:szCs w:val="24"/>
        </w:rPr>
        <w:t xml:space="preserve"> ini tidak hanya mengevaluasi aktivitas antibakteri minyak jintan hitam terhadap </w:t>
      </w:r>
      <w:r w:rsidRPr="003B5293">
        <w:rPr>
          <w:rFonts w:ascii="Arial" w:hAnsi="Arial" w:cs="Arial"/>
          <w:i/>
          <w:iCs/>
          <w:sz w:val="24"/>
          <w:szCs w:val="24"/>
        </w:rPr>
        <w:t>Staphylococcus aureus</w:t>
      </w:r>
      <w:r w:rsidRPr="00DE0858">
        <w:rPr>
          <w:rFonts w:ascii="Arial" w:hAnsi="Arial" w:cs="Arial"/>
          <w:sz w:val="24"/>
          <w:szCs w:val="24"/>
        </w:rPr>
        <w:t xml:space="preserve"> dan </w:t>
      </w:r>
      <w:r w:rsidRPr="003B5293">
        <w:rPr>
          <w:rFonts w:ascii="Arial" w:hAnsi="Arial" w:cs="Arial"/>
          <w:i/>
          <w:iCs/>
          <w:sz w:val="24"/>
          <w:szCs w:val="24"/>
        </w:rPr>
        <w:t>Pseudomonas aeruginosa</w:t>
      </w:r>
      <w:r w:rsidRPr="00DE0858">
        <w:rPr>
          <w:rFonts w:ascii="Arial" w:hAnsi="Arial" w:cs="Arial"/>
          <w:sz w:val="24"/>
          <w:szCs w:val="24"/>
        </w:rPr>
        <w:t>, tetapi juga melakukan uji skrining fitokimia sederhana menggunakan reaksi tabung dengan reagen tertentu untuk mendeteksi keberadaan senyawa seperti alkaloid, flavonoid, tanin, dan saponin.</w:t>
      </w:r>
      <w:r>
        <w:rPr>
          <w:rFonts w:ascii="Arial" w:hAnsi="Arial" w:cs="Arial"/>
          <w:sz w:val="24"/>
          <w:szCs w:val="24"/>
        </w:rPr>
        <w:t xml:space="preserve"> </w:t>
      </w:r>
      <w:r w:rsidRPr="00DE0858">
        <w:rPr>
          <w:rFonts w:ascii="Arial" w:hAnsi="Arial" w:cs="Arial"/>
          <w:sz w:val="24"/>
          <w:szCs w:val="24"/>
        </w:rPr>
        <w:t xml:space="preserve">Hasil dari penelitian ini diharapkan dapat memberikan gambaran mengenai potensi antibakteri </w:t>
      </w:r>
      <w:r>
        <w:rPr>
          <w:rFonts w:ascii="Arial" w:hAnsi="Arial" w:cs="Arial"/>
          <w:sz w:val="24"/>
          <w:szCs w:val="24"/>
        </w:rPr>
        <w:t>m</w:t>
      </w:r>
      <w:r w:rsidRPr="00DE0858">
        <w:rPr>
          <w:rFonts w:ascii="Arial" w:hAnsi="Arial" w:cs="Arial"/>
          <w:sz w:val="24"/>
          <w:szCs w:val="24"/>
        </w:rPr>
        <w:t>inyak jintan hitam</w:t>
      </w:r>
      <w:r>
        <w:rPr>
          <w:rFonts w:ascii="Arial" w:hAnsi="Arial" w:cs="Arial"/>
          <w:sz w:val="24"/>
          <w:szCs w:val="24"/>
        </w:rPr>
        <w:t xml:space="preserve"> komersial khususnya yang diperoleh dari salah satu distributor di Indonesia </w:t>
      </w:r>
      <w:r w:rsidRPr="00DE0858">
        <w:rPr>
          <w:rFonts w:ascii="Arial" w:hAnsi="Arial" w:cs="Arial"/>
          <w:sz w:val="24"/>
          <w:szCs w:val="24"/>
        </w:rPr>
        <w:t xml:space="preserve"> serta informasi dasar mengenai kandungan fitokimia yang mungkin berkontribusi terhadap aktivitas tersebut. Dengan demikian, penelitian ini diharapkan memberikan data </w:t>
      </w:r>
      <w:r>
        <w:rPr>
          <w:rFonts w:ascii="Arial" w:hAnsi="Arial" w:cs="Arial"/>
          <w:sz w:val="24"/>
          <w:szCs w:val="24"/>
        </w:rPr>
        <w:t>tambahan</w:t>
      </w:r>
      <w:r w:rsidRPr="00DE0858">
        <w:rPr>
          <w:rFonts w:ascii="Arial" w:hAnsi="Arial" w:cs="Arial"/>
          <w:sz w:val="24"/>
          <w:szCs w:val="24"/>
        </w:rPr>
        <w:t xml:space="preserve"> yang berguna bagi penelitian lanjutan mengenai pengembangan bahan alam sebagai alternatif pengobatan infeksi bakteri, khususnya pada kasus resistensi antibiotik</w:t>
      </w:r>
      <w:r>
        <w:rPr>
          <w:rFonts w:ascii="Arial" w:hAnsi="Arial" w:cs="Arial"/>
          <w:sz w:val="24"/>
          <w:szCs w:val="24"/>
        </w:rPr>
        <w:t>.</w:t>
      </w:r>
    </w:p>
    <w:p w14:paraId="092B68B7" w14:textId="77777777" w:rsidR="006039F1" w:rsidRDefault="006039F1" w:rsidP="006039F1">
      <w:pPr>
        <w:spacing w:after="0" w:line="240" w:lineRule="auto"/>
        <w:ind w:firstLine="567"/>
        <w:jc w:val="both"/>
        <w:rPr>
          <w:rFonts w:ascii="Arial" w:hAnsi="Arial" w:cs="Arial"/>
          <w:sz w:val="24"/>
          <w:szCs w:val="24"/>
        </w:rPr>
      </w:pPr>
    </w:p>
    <w:p w14:paraId="15B59547" w14:textId="74D77834" w:rsidR="005B657B" w:rsidRPr="006039F1" w:rsidRDefault="00AE1E55" w:rsidP="006039F1">
      <w:pPr>
        <w:spacing w:after="0" w:line="240" w:lineRule="auto"/>
        <w:ind w:firstLine="567"/>
        <w:jc w:val="both"/>
        <w:rPr>
          <w:rFonts w:ascii="Arial" w:hAnsi="Arial" w:cs="Arial"/>
          <w:sz w:val="24"/>
          <w:szCs w:val="24"/>
        </w:rPr>
      </w:pPr>
      <w:r w:rsidRPr="00B55A4F">
        <w:rPr>
          <w:rFonts w:ascii="Arial" w:eastAsia="Book Antiqua" w:hAnsi="Arial" w:cs="Arial"/>
          <w:sz w:val="24"/>
          <w:szCs w:val="24"/>
          <w:lang w:val="en-US"/>
        </w:rPr>
        <w:t xml:space="preserve"> </w:t>
      </w:r>
    </w:p>
    <w:p w14:paraId="722C7A10" w14:textId="219A7A59" w:rsidR="00E45447" w:rsidRPr="00271250" w:rsidRDefault="00C80066" w:rsidP="00AE1E55">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rPr>
        <w:lastRenderedPageBreak/>
        <w:t>MET</w:t>
      </w:r>
      <w:r w:rsidRPr="00B55A4F">
        <w:rPr>
          <w:rFonts w:ascii="Arial" w:eastAsia="Book Antiqua" w:hAnsi="Arial" w:cs="Arial"/>
          <w:b/>
          <w:sz w:val="24"/>
          <w:szCs w:val="24"/>
          <w:lang w:val="en-GB"/>
        </w:rPr>
        <w:t>ODE</w:t>
      </w:r>
    </w:p>
    <w:p w14:paraId="615C7A72" w14:textId="77777777" w:rsidR="006039F1" w:rsidRPr="00DA7A28" w:rsidRDefault="006039F1" w:rsidP="006039F1">
      <w:pPr>
        <w:spacing w:after="0" w:line="240" w:lineRule="auto"/>
        <w:ind w:firstLine="567"/>
        <w:jc w:val="both"/>
        <w:rPr>
          <w:rFonts w:ascii="Arial" w:hAnsi="Arial" w:cs="Arial"/>
          <w:sz w:val="24"/>
          <w:szCs w:val="24"/>
        </w:rPr>
      </w:pPr>
      <w:r w:rsidRPr="00DA7A28">
        <w:rPr>
          <w:rFonts w:ascii="Arial" w:hAnsi="Arial" w:cs="Arial"/>
          <w:sz w:val="24"/>
          <w:szCs w:val="24"/>
        </w:rPr>
        <w:t>Penelitian ini merupakan penelitian eksperimental laboratorium dengan desain penelitian</w:t>
      </w:r>
      <w:r>
        <w:rPr>
          <w:rFonts w:ascii="Arial" w:hAnsi="Arial" w:cs="Arial"/>
          <w:sz w:val="24"/>
          <w:szCs w:val="24"/>
        </w:rPr>
        <w:t xml:space="preserve"> </w:t>
      </w:r>
      <w:r w:rsidRPr="004E7EF2">
        <w:rPr>
          <w:rFonts w:ascii="Arial" w:hAnsi="Arial" w:cs="Arial"/>
          <w:i/>
          <w:iCs/>
          <w:sz w:val="24"/>
          <w:szCs w:val="24"/>
        </w:rPr>
        <w:t>Post Test Only Control Group</w:t>
      </w:r>
      <w:r>
        <w:rPr>
          <w:rFonts w:ascii="Arial" w:hAnsi="Arial" w:cs="Arial"/>
          <w:sz w:val="24"/>
          <w:szCs w:val="24"/>
        </w:rPr>
        <w:t>.</w:t>
      </w:r>
      <w:r w:rsidRPr="00DA7A28">
        <w:rPr>
          <w:rFonts w:ascii="Arial" w:hAnsi="Arial" w:cs="Arial"/>
          <w:sz w:val="24"/>
          <w:szCs w:val="24"/>
        </w:rPr>
        <w:t xml:space="preserve"> Desain ini dipilih untuk mengevaluasi aktivitas antibakteri minyak jintan hitam (</w:t>
      </w:r>
      <w:r w:rsidRPr="00900882">
        <w:rPr>
          <w:rFonts w:ascii="Arial" w:hAnsi="Arial" w:cs="Arial"/>
          <w:i/>
          <w:iCs/>
          <w:sz w:val="24"/>
          <w:szCs w:val="24"/>
        </w:rPr>
        <w:t>Nigella sativa</w:t>
      </w:r>
      <w:r w:rsidRPr="00DA7A28">
        <w:rPr>
          <w:rFonts w:ascii="Arial" w:hAnsi="Arial" w:cs="Arial"/>
          <w:sz w:val="24"/>
          <w:szCs w:val="24"/>
        </w:rPr>
        <w:t xml:space="preserve">) terhadap bakteri gram-positif </w:t>
      </w:r>
      <w:r w:rsidRPr="003B5293">
        <w:rPr>
          <w:rFonts w:ascii="Arial" w:hAnsi="Arial" w:cs="Arial"/>
          <w:i/>
          <w:iCs/>
          <w:sz w:val="24"/>
          <w:szCs w:val="24"/>
        </w:rPr>
        <w:t>Staphylococcus aureus</w:t>
      </w:r>
      <w:r w:rsidRPr="00DA7A28">
        <w:rPr>
          <w:rFonts w:ascii="Arial" w:hAnsi="Arial" w:cs="Arial"/>
          <w:sz w:val="24"/>
          <w:szCs w:val="24"/>
        </w:rPr>
        <w:t xml:space="preserve"> dan bakteri gram-negatif </w:t>
      </w:r>
      <w:r w:rsidRPr="003B5293">
        <w:rPr>
          <w:rFonts w:ascii="Arial" w:hAnsi="Arial" w:cs="Arial"/>
          <w:i/>
          <w:iCs/>
          <w:sz w:val="24"/>
          <w:szCs w:val="24"/>
        </w:rPr>
        <w:t>Pseudomonas aeruginosa</w:t>
      </w:r>
      <w:r w:rsidRPr="00DA7A28">
        <w:rPr>
          <w:rFonts w:ascii="Arial" w:hAnsi="Arial" w:cs="Arial"/>
          <w:sz w:val="24"/>
          <w:szCs w:val="24"/>
        </w:rPr>
        <w:t>. Penelitian ini menggunakan metode sumuran (</w:t>
      </w:r>
      <w:r w:rsidRPr="003B5293">
        <w:rPr>
          <w:rFonts w:ascii="Arial" w:hAnsi="Arial" w:cs="Arial"/>
          <w:i/>
          <w:iCs/>
          <w:sz w:val="24"/>
          <w:szCs w:val="24"/>
        </w:rPr>
        <w:t>well diffusion method</w:t>
      </w:r>
      <w:r w:rsidRPr="00DA7A28">
        <w:rPr>
          <w:rFonts w:ascii="Arial" w:hAnsi="Arial" w:cs="Arial"/>
          <w:sz w:val="24"/>
          <w:szCs w:val="24"/>
        </w:rPr>
        <w:t xml:space="preserve">) untuk mengukur zona hambat pertumbuhan bakteri (Nurhayati </w:t>
      </w:r>
      <w:r w:rsidRPr="003B5293">
        <w:rPr>
          <w:rFonts w:ascii="Arial" w:hAnsi="Arial" w:cs="Arial"/>
          <w:i/>
          <w:iCs/>
          <w:sz w:val="24"/>
          <w:szCs w:val="24"/>
        </w:rPr>
        <w:t>et al</w:t>
      </w:r>
      <w:r w:rsidRPr="00DA7A28">
        <w:rPr>
          <w:rFonts w:ascii="Arial" w:hAnsi="Arial" w:cs="Arial"/>
          <w:sz w:val="24"/>
          <w:szCs w:val="24"/>
        </w:rPr>
        <w:t>., 2020). Penelitian ini dilakukan dalam kondisi terkendali di laboratorium mikrobiologi untuk memastikan validitas dan reliabilitas data. Melalui pendekatan ini, pengaruh berbagai konsentrasi minyak jintan hitam</w:t>
      </w:r>
      <w:r>
        <w:rPr>
          <w:rFonts w:ascii="Arial" w:hAnsi="Arial" w:cs="Arial"/>
          <w:sz w:val="24"/>
          <w:szCs w:val="24"/>
        </w:rPr>
        <w:t xml:space="preserve"> dalam pelarut etil asetat</w:t>
      </w:r>
      <w:r w:rsidRPr="00DA7A28">
        <w:rPr>
          <w:rFonts w:ascii="Arial" w:hAnsi="Arial" w:cs="Arial"/>
          <w:sz w:val="24"/>
          <w:szCs w:val="24"/>
        </w:rPr>
        <w:t xml:space="preserve"> (0,1%, 0,5%, 1%, dan 2%) terhadap pertumbuhan bakteri dapat diamati secara langsung. Desain ini memungkinkan perbandingan yang objektif antara perlakuan dan kontrol negatif (</w:t>
      </w:r>
      <w:r>
        <w:rPr>
          <w:rFonts w:ascii="Arial" w:hAnsi="Arial" w:cs="Arial"/>
          <w:sz w:val="24"/>
          <w:szCs w:val="24"/>
        </w:rPr>
        <w:t xml:space="preserve">pelarut etil asetat </w:t>
      </w:r>
      <w:r w:rsidRPr="00DA7A28">
        <w:rPr>
          <w:rFonts w:ascii="Arial" w:hAnsi="Arial" w:cs="Arial"/>
          <w:sz w:val="24"/>
          <w:szCs w:val="24"/>
        </w:rPr>
        <w:t>tanpa minyak jintan hitam) untuk memastikan bahwa efek antibakteri yang diamati benar-benar berasal dari minyak jintan hitam.</w:t>
      </w:r>
    </w:p>
    <w:p w14:paraId="33D24F01" w14:textId="77777777" w:rsidR="006039F1" w:rsidRDefault="006039F1" w:rsidP="006039F1">
      <w:pPr>
        <w:spacing w:after="0" w:line="240" w:lineRule="auto"/>
        <w:ind w:firstLine="567"/>
        <w:jc w:val="both"/>
        <w:rPr>
          <w:rFonts w:ascii="Arial" w:hAnsi="Arial" w:cs="Arial"/>
          <w:sz w:val="24"/>
          <w:szCs w:val="24"/>
        </w:rPr>
      </w:pPr>
      <w:r w:rsidRPr="00DA7A28">
        <w:rPr>
          <w:rFonts w:ascii="Arial" w:hAnsi="Arial" w:cs="Arial"/>
          <w:sz w:val="24"/>
          <w:szCs w:val="24"/>
        </w:rPr>
        <w:t xml:space="preserve">Sampel bakteri yang digunakan dalam penelitian ini adalah isolat murni </w:t>
      </w:r>
      <w:r w:rsidRPr="003B5293">
        <w:rPr>
          <w:rFonts w:ascii="Arial" w:hAnsi="Arial" w:cs="Arial"/>
          <w:i/>
          <w:iCs/>
          <w:sz w:val="24"/>
          <w:szCs w:val="24"/>
        </w:rPr>
        <w:t>Staphylococcus aureus</w:t>
      </w:r>
      <w:r w:rsidRPr="00DA7A28">
        <w:rPr>
          <w:rFonts w:ascii="Arial" w:hAnsi="Arial" w:cs="Arial"/>
          <w:sz w:val="24"/>
          <w:szCs w:val="24"/>
        </w:rPr>
        <w:t xml:space="preserve"> </w:t>
      </w:r>
      <w:r>
        <w:rPr>
          <w:rFonts w:ascii="Arial" w:hAnsi="Arial" w:cs="Arial"/>
          <w:sz w:val="24"/>
          <w:szCs w:val="24"/>
        </w:rPr>
        <w:t>ATCC</w:t>
      </w:r>
      <w:r w:rsidRPr="005C0EF0">
        <w:rPr>
          <w:rFonts w:ascii="Arial" w:hAnsi="Arial" w:cs="Arial"/>
          <w:sz w:val="24"/>
          <w:szCs w:val="24"/>
          <w:vertAlign w:val="superscript"/>
        </w:rPr>
        <w:t>®</w:t>
      </w:r>
      <w:r>
        <w:rPr>
          <w:rFonts w:ascii="Arial" w:hAnsi="Arial" w:cs="Arial"/>
          <w:sz w:val="24"/>
          <w:szCs w:val="24"/>
        </w:rPr>
        <w:t xml:space="preserve"> 29213 </w:t>
      </w:r>
      <w:r w:rsidRPr="00DA7A28">
        <w:rPr>
          <w:rFonts w:ascii="Arial" w:hAnsi="Arial" w:cs="Arial"/>
          <w:sz w:val="24"/>
          <w:szCs w:val="24"/>
        </w:rPr>
        <w:t xml:space="preserve">dan </w:t>
      </w:r>
      <w:r w:rsidRPr="003B5293">
        <w:rPr>
          <w:rFonts w:ascii="Arial" w:hAnsi="Arial" w:cs="Arial"/>
          <w:i/>
          <w:iCs/>
          <w:sz w:val="24"/>
          <w:szCs w:val="24"/>
        </w:rPr>
        <w:t>Pseudomonas aeruginosa</w:t>
      </w:r>
      <w:r w:rsidRPr="00DA7A28">
        <w:rPr>
          <w:rFonts w:ascii="Arial" w:hAnsi="Arial" w:cs="Arial"/>
          <w:sz w:val="24"/>
          <w:szCs w:val="24"/>
        </w:rPr>
        <w:t xml:space="preserve"> </w:t>
      </w:r>
      <w:r>
        <w:rPr>
          <w:rFonts w:ascii="Arial" w:hAnsi="Arial" w:cs="Arial"/>
          <w:sz w:val="24"/>
          <w:szCs w:val="24"/>
        </w:rPr>
        <w:t>ATCC</w:t>
      </w:r>
      <w:r w:rsidRPr="005C0EF0">
        <w:rPr>
          <w:rFonts w:ascii="Arial" w:hAnsi="Arial" w:cs="Arial"/>
          <w:sz w:val="24"/>
          <w:szCs w:val="24"/>
          <w:vertAlign w:val="superscript"/>
        </w:rPr>
        <w:t>®</w:t>
      </w:r>
      <w:r>
        <w:rPr>
          <w:rFonts w:ascii="Arial" w:hAnsi="Arial" w:cs="Arial"/>
          <w:sz w:val="24"/>
          <w:szCs w:val="24"/>
        </w:rPr>
        <w:t xml:space="preserve"> 9027 </w:t>
      </w:r>
      <w:r w:rsidRPr="00DA7A28">
        <w:rPr>
          <w:rFonts w:ascii="Arial" w:hAnsi="Arial" w:cs="Arial"/>
          <w:sz w:val="24"/>
          <w:szCs w:val="24"/>
        </w:rPr>
        <w:t xml:space="preserve">yang diperoleh dari koleksi </w:t>
      </w:r>
      <w:r>
        <w:rPr>
          <w:rFonts w:ascii="Arial" w:hAnsi="Arial" w:cs="Arial"/>
          <w:sz w:val="24"/>
          <w:szCs w:val="24"/>
        </w:rPr>
        <w:t>L</w:t>
      </w:r>
      <w:r w:rsidRPr="00DA7A28">
        <w:rPr>
          <w:rFonts w:ascii="Arial" w:hAnsi="Arial" w:cs="Arial"/>
          <w:sz w:val="24"/>
          <w:szCs w:val="24"/>
        </w:rPr>
        <w:t xml:space="preserve">aboratorium </w:t>
      </w:r>
      <w:r>
        <w:rPr>
          <w:rFonts w:ascii="Arial" w:hAnsi="Arial" w:cs="Arial"/>
          <w:sz w:val="24"/>
          <w:szCs w:val="24"/>
        </w:rPr>
        <w:t>M</w:t>
      </w:r>
      <w:r w:rsidRPr="00DA7A28">
        <w:rPr>
          <w:rFonts w:ascii="Arial" w:hAnsi="Arial" w:cs="Arial"/>
          <w:sz w:val="24"/>
          <w:szCs w:val="24"/>
        </w:rPr>
        <w:t>ikrobiologi</w:t>
      </w:r>
      <w:r>
        <w:rPr>
          <w:rFonts w:ascii="Arial" w:hAnsi="Arial" w:cs="Arial"/>
          <w:sz w:val="24"/>
          <w:szCs w:val="24"/>
        </w:rPr>
        <w:t xml:space="preserve"> – Bioteknologi Fakultas Farmasi Universitas Padjadjaran</w:t>
      </w:r>
      <w:r w:rsidRPr="00DA7A28">
        <w:rPr>
          <w:rFonts w:ascii="Arial" w:hAnsi="Arial" w:cs="Arial"/>
          <w:sz w:val="24"/>
          <w:szCs w:val="24"/>
        </w:rPr>
        <w:t>. Pemilihan bakteri ini didasarkan pada relevansinya sebagai patogen klinis yang sering terlibat dalam infeksi nosokomial dan infeksi kulit. Minyak jintan hitam yang digunakan merupakan produk komersial yang telah terstandarisasi kualitasnya</w:t>
      </w:r>
      <w:r>
        <w:rPr>
          <w:rFonts w:ascii="Arial" w:hAnsi="Arial" w:cs="Arial"/>
          <w:sz w:val="24"/>
          <w:szCs w:val="24"/>
        </w:rPr>
        <w:t xml:space="preserve"> yang dibuktikan dengan </w:t>
      </w:r>
      <w:r>
        <w:rPr>
          <w:rFonts w:ascii="Arial" w:hAnsi="Arial" w:cs="Arial"/>
          <w:i/>
          <w:iCs/>
          <w:sz w:val="24"/>
          <w:szCs w:val="24"/>
        </w:rPr>
        <w:t xml:space="preserve">Certificate of Analysis </w:t>
      </w:r>
      <w:r>
        <w:rPr>
          <w:rFonts w:ascii="Arial" w:hAnsi="Arial" w:cs="Arial"/>
          <w:sz w:val="24"/>
          <w:szCs w:val="24"/>
        </w:rPr>
        <w:t>(CoA) No. 014/ME/COA/IV/2023 dari PT. Lantabura International</w:t>
      </w:r>
      <w:r w:rsidRPr="00DA7A28">
        <w:rPr>
          <w:rFonts w:ascii="Arial" w:hAnsi="Arial" w:cs="Arial"/>
          <w:sz w:val="24"/>
          <w:szCs w:val="24"/>
        </w:rPr>
        <w:t>. Konsentrasi minyak jintan hitam yang diuji adalah 0,1%, 0,5%, 1%, dan 2%. Rentang konsentrasi ini dipilih untuk menentukan dosis minimum efektif serta untuk mengamati hubungan dosis-respons dalam penghambatan pertumbuhan bakteri. Konsentrasi rendah (0,1% dan 0,5%) digunakan untuk mengevaluasi efek pada dosis kecil, sedangkan konsentrasi lebih tinggi (1% dan 2%) digunakan untuk mengetahui potensi efek maksimal dari minyak jintan hitam sebagai antibakteri.</w:t>
      </w:r>
    </w:p>
    <w:p w14:paraId="262DA498" w14:textId="162DBDE5" w:rsidR="006039F1" w:rsidRDefault="006039F1" w:rsidP="006039F1">
      <w:pPr>
        <w:spacing w:after="0" w:line="240" w:lineRule="auto"/>
        <w:ind w:firstLine="567"/>
        <w:jc w:val="both"/>
        <w:rPr>
          <w:rFonts w:ascii="Arial" w:hAnsi="Arial" w:cs="Arial"/>
          <w:sz w:val="24"/>
          <w:szCs w:val="24"/>
        </w:rPr>
      </w:pPr>
      <w:r>
        <w:rPr>
          <w:rFonts w:ascii="Arial" w:hAnsi="Arial" w:cs="Arial"/>
          <w:sz w:val="24"/>
          <w:szCs w:val="24"/>
        </w:rPr>
        <w:t>Peralatan</w:t>
      </w:r>
      <w:r w:rsidRPr="00DA7A28">
        <w:rPr>
          <w:rFonts w:ascii="Arial" w:hAnsi="Arial" w:cs="Arial"/>
          <w:sz w:val="24"/>
          <w:szCs w:val="24"/>
        </w:rPr>
        <w:t xml:space="preserve"> utama dalam penelitian ini meliputi cawan petri, </w:t>
      </w:r>
      <w:r w:rsidRPr="003C5393">
        <w:rPr>
          <w:rFonts w:ascii="Arial" w:hAnsi="Arial" w:cs="Arial"/>
          <w:i/>
          <w:iCs/>
          <w:sz w:val="24"/>
          <w:szCs w:val="24"/>
        </w:rPr>
        <w:t>cork borer</w:t>
      </w:r>
      <w:r w:rsidRPr="00DA7A28">
        <w:rPr>
          <w:rFonts w:ascii="Arial" w:hAnsi="Arial" w:cs="Arial"/>
          <w:sz w:val="24"/>
          <w:szCs w:val="24"/>
        </w:rPr>
        <w:t xml:space="preserve"> steril, inkubator, dan mikropipet. Prosedur penelitian dimulai dengan penanaman bakteri pada media agar </w:t>
      </w:r>
      <w:r w:rsidRPr="003B5293">
        <w:rPr>
          <w:rFonts w:ascii="Arial" w:hAnsi="Arial" w:cs="Arial"/>
          <w:i/>
          <w:iCs/>
          <w:sz w:val="24"/>
          <w:szCs w:val="24"/>
        </w:rPr>
        <w:t>Mueller-Hinton</w:t>
      </w:r>
      <w:r w:rsidRPr="00DA7A28">
        <w:rPr>
          <w:rFonts w:ascii="Arial" w:hAnsi="Arial" w:cs="Arial"/>
          <w:sz w:val="24"/>
          <w:szCs w:val="24"/>
        </w:rPr>
        <w:t xml:space="preserve"> dengan metode sebar (</w:t>
      </w:r>
      <w:r w:rsidRPr="003B5293">
        <w:rPr>
          <w:rFonts w:ascii="Arial" w:hAnsi="Arial" w:cs="Arial"/>
          <w:i/>
          <w:iCs/>
          <w:sz w:val="24"/>
          <w:szCs w:val="24"/>
        </w:rPr>
        <w:t>spread method</w:t>
      </w:r>
      <w:r w:rsidRPr="00DA7A28">
        <w:rPr>
          <w:rFonts w:ascii="Arial" w:hAnsi="Arial" w:cs="Arial"/>
          <w:sz w:val="24"/>
          <w:szCs w:val="24"/>
        </w:rPr>
        <w:t xml:space="preserve">) menggunakan swab steril. Setelah itu, dilakukan pembuatan sumuran pada agar menggunakan </w:t>
      </w:r>
      <w:r w:rsidRPr="0054588A">
        <w:rPr>
          <w:rFonts w:ascii="Arial" w:hAnsi="Arial" w:cs="Arial"/>
          <w:i/>
          <w:iCs/>
          <w:sz w:val="24"/>
          <w:szCs w:val="24"/>
        </w:rPr>
        <w:t>cork borer</w:t>
      </w:r>
      <w:r w:rsidRPr="00DA7A28">
        <w:rPr>
          <w:rFonts w:ascii="Arial" w:hAnsi="Arial" w:cs="Arial"/>
          <w:sz w:val="24"/>
          <w:szCs w:val="24"/>
        </w:rPr>
        <w:t xml:space="preserve"> dengan diameter </w:t>
      </w:r>
      <w:r>
        <w:rPr>
          <w:rFonts w:ascii="Arial" w:hAnsi="Arial" w:cs="Arial"/>
          <w:sz w:val="24"/>
          <w:szCs w:val="24"/>
        </w:rPr>
        <w:t>10</w:t>
      </w:r>
      <w:r w:rsidRPr="00DA7A28">
        <w:rPr>
          <w:rFonts w:ascii="Arial" w:hAnsi="Arial" w:cs="Arial"/>
          <w:sz w:val="24"/>
          <w:szCs w:val="24"/>
        </w:rPr>
        <w:t xml:space="preserve"> mm, diikuti dengan pengisian sumuran menggunakan minyak jintan hitam dalam berbagai konsentrasi (0,1%, 0,5%, 1%, dan 2%)</w:t>
      </w:r>
      <w:r>
        <w:rPr>
          <w:rFonts w:ascii="Arial" w:hAnsi="Arial" w:cs="Arial"/>
          <w:sz w:val="24"/>
          <w:szCs w:val="24"/>
        </w:rPr>
        <w:t xml:space="preserve"> serta </w:t>
      </w:r>
      <w:r w:rsidRPr="00DA7A28">
        <w:rPr>
          <w:rFonts w:ascii="Arial" w:hAnsi="Arial" w:cs="Arial"/>
          <w:sz w:val="24"/>
          <w:szCs w:val="24"/>
        </w:rPr>
        <w:t xml:space="preserve">kontrol </w:t>
      </w:r>
      <w:r>
        <w:rPr>
          <w:rFonts w:ascii="Arial" w:hAnsi="Arial" w:cs="Arial"/>
          <w:sz w:val="24"/>
          <w:szCs w:val="24"/>
        </w:rPr>
        <w:t xml:space="preserve">negatif, masing-masing sebanyak </w:t>
      </w:r>
      <w:r w:rsidR="00425713">
        <w:rPr>
          <w:rFonts w:ascii="Arial" w:hAnsi="Arial" w:cs="Arial"/>
          <w:sz w:val="24"/>
          <w:szCs w:val="24"/>
        </w:rPr>
        <w:t>1</w:t>
      </w:r>
      <w:r>
        <w:rPr>
          <w:rFonts w:ascii="Arial" w:hAnsi="Arial" w:cs="Arial"/>
          <w:sz w:val="24"/>
          <w:szCs w:val="24"/>
        </w:rPr>
        <w:t>00µl</w:t>
      </w:r>
      <w:r w:rsidRPr="00DA7A28">
        <w:rPr>
          <w:rFonts w:ascii="Arial" w:hAnsi="Arial" w:cs="Arial"/>
          <w:sz w:val="24"/>
          <w:szCs w:val="24"/>
        </w:rPr>
        <w:t>. Cawan petri kemudian diinkubasi pada suhu 37°C selama 24 jam, dan zona hambat pertumbuhan bakteri di sekitar sumuran diukur menggunakan jangka sorong. Penelitian dilakukan dalam tiga kali ulangan (triplo) untuk setiap konsentrasi</w:t>
      </w:r>
      <w:r>
        <w:rPr>
          <w:rFonts w:ascii="Arial" w:hAnsi="Arial" w:cs="Arial"/>
          <w:sz w:val="24"/>
          <w:szCs w:val="24"/>
        </w:rPr>
        <w:t xml:space="preserve"> dari</w:t>
      </w:r>
      <w:r w:rsidRPr="00DA7A28">
        <w:rPr>
          <w:rFonts w:ascii="Arial" w:hAnsi="Arial" w:cs="Arial"/>
          <w:sz w:val="24"/>
          <w:szCs w:val="24"/>
        </w:rPr>
        <w:t xml:space="preserve"> minyak jintan hitam dan </w:t>
      </w:r>
      <w:r>
        <w:rPr>
          <w:rFonts w:ascii="Arial" w:hAnsi="Arial" w:cs="Arial"/>
          <w:sz w:val="24"/>
          <w:szCs w:val="24"/>
        </w:rPr>
        <w:t>control negatif</w:t>
      </w:r>
      <w:r w:rsidRPr="00DA7A28">
        <w:rPr>
          <w:rFonts w:ascii="Arial" w:hAnsi="Arial" w:cs="Arial"/>
          <w:sz w:val="24"/>
          <w:szCs w:val="24"/>
        </w:rPr>
        <w:t xml:space="preserve">, guna meningkatkan akurasi dan konsistensi data. </w:t>
      </w:r>
      <w:r>
        <w:rPr>
          <w:rFonts w:ascii="Arial" w:hAnsi="Arial" w:cs="Arial"/>
          <w:sz w:val="24"/>
          <w:szCs w:val="24"/>
        </w:rPr>
        <w:t>K</w:t>
      </w:r>
      <w:r w:rsidRPr="00DA7A28">
        <w:rPr>
          <w:rFonts w:ascii="Arial" w:hAnsi="Arial" w:cs="Arial"/>
          <w:sz w:val="24"/>
          <w:szCs w:val="24"/>
        </w:rPr>
        <w:t>ontrol negatif menggunakan pelarut</w:t>
      </w:r>
      <w:r>
        <w:rPr>
          <w:rFonts w:ascii="Arial" w:hAnsi="Arial" w:cs="Arial"/>
          <w:sz w:val="24"/>
          <w:szCs w:val="24"/>
        </w:rPr>
        <w:t xml:space="preserve"> etil asetat tanpa</w:t>
      </w:r>
      <w:r w:rsidRPr="00DA7A28">
        <w:rPr>
          <w:rFonts w:ascii="Arial" w:hAnsi="Arial" w:cs="Arial"/>
          <w:sz w:val="24"/>
          <w:szCs w:val="24"/>
        </w:rPr>
        <w:t xml:space="preserve"> minyak jintan hitam untuk memastikan tidak ada efek dari pelarut itu sendiri</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{"citationID":"8mKoaMRb","properties":{"formattedCitation":"(Fauziah dkk., 2022; Nurhayati dkk., 2020)","plainCitation":"(Fauziah dkk., 2022; Nurhayati dkk., 2020)","noteIndex":0},"citationItems":[{"id":4512,"uris":["http://zotero.org/users/local/Hyw9lBlR/items/QW968CHG"],"itemData":{"id":4512,"type":"article-journal","abstract":"Pepaya (Carica papaya L.) merupakan salah satu buah dengan banyak manfaat, termasuk dalam pemanfaatannya sebagai obat tradisional. Secara tradisional daun pepaya digunakan dalam pengobatan jerawat. Penelitian ini bertujuan untuk mengetahui aktivitas fraksi n-hexan dan etil asetat ekstrak etanol daun pepaya terhadap pertumbuhan Propionibacterium acnes. Fraksi n-hexan dan etil asetat diperoleh dengan melakukan ekstraksi bertingkat menggunakan metode maserasi. Fraksi yang diperoleh kemudian diuji menggunakan metode difusi agar (sumuran) untuk melihat efektivitasnya dalam menghambat pertumbuhan bakteri Propionibacterium acnes. Hasil uji yang diperoleh dari fraksi n-hexan dan etil asetat konsentrasi 10%, 15% dan 20% dengan kontrol positif erythromicin 0,375%, dan kontrol negatif pelarut (n-hexan dan etil asetat) berupa diameter zona hambat. Fraksi etil asetat dengan konsentrasi 10%, 15% dan 20% merupakan fraksi yang paling efektif dengan diameter rata-rata sebesar 14,7±6,33; 16,4±1,55; dan 18,7±4,14. Kesimpulan yang diperoleh dari penelitian ini adalah fraksi etil asetat daun pepaya konsentrasi 15% adalah fraksi yang paling optimal dalam menghambat pertumbuhan bakteri Propionibacterium acnes.","container-title":"Journal Borneo","DOI":"10.57174/jborn.v2i2.36","ISSN":"2809-3259","issue":"2","language":"id","license":"https://creativecommons.org/licenses/by-nc-sa/4.0","note":"number: 2","page":"71-78","source":"journalborneo.com","title":"Uji aktivitas fraksi n-hexan dan etil asetat ekstrak etanol daun pepaya (Carica papaya L.) terhadap Propionibacterium acnes","URL":"https://journalborneo.com/index.php/jb/article/view/36","volume":"2","author":[{"family":"Fauziah","given":"Syarifah Nur"},{"family":"Rukaya","given":"Benazir Evita"},{"family":"Syuhada","given":""}],"accessed":{"date-parts":[["2025",3,8]]},"issued":{"date-parts":[["2022",7,31]]}}},{"id":4557,"uris":["http://zotero.org/users/local/Hyw9lBlR/items/KYBFJTDB"],"itemData":{"id":4557,"type":"article-journal","abstract":"Antibacterial activity testing can be done using the agar diffusion method, including agar well diffusion and disk diffusion agar methods. This study aims to compare two antibacterial testing methods to analyze the anti-bacterial activity of a yogurt starter against the bacteria Escherichia coli and Staphylococcus aureus. The study was conducted experimentally with 5 concentrations of yogurt starter, namely 2%, 4%, 6%, 8%, and 10%. Testing antibacterial activity using two methods, disk diffusion agar and well diffusion agar methods. The research showed that agar well diffusion method obtained antibacterial activity greater than the disk diffusion method for E. coli and S. aureus.","container-title":"Jurnal Teknologi Hasil Peternakan","DOI":"10.24198/jthp.v1i2.27537","ISSN":"2722-4783","issue":"2","language":"id","page":"41-46","source":"jurnal.unpad.ac.id","title":"Perbandingan Pengujian Aktivitas Antibakteri Starter Yogurt dengan Metode Difusi Sumuran dan Metode Difusi Cakram","URL":"http://jurnal.unpad.ac.id/jthp/article/view/27537","volume":"1","author":[{"family":"Nurhayati","given":"Lilih Siti"},{"family":"Yahdiyani","given":"Nadhira"},{"family":"Hidayatulloh","given":"Akhmad"}],"accessed":{"date-parts":[["2025",3,9]]},"issued":{"date-parts":[["2020",10,12]]}}}],"schema":"https://github.com/citation-style-language/schema/raw/master/csl-citation.json"} </w:instrText>
      </w:r>
      <w:r>
        <w:rPr>
          <w:rFonts w:ascii="Arial" w:hAnsi="Arial" w:cs="Arial"/>
          <w:sz w:val="24"/>
          <w:szCs w:val="24"/>
        </w:rPr>
        <w:fldChar w:fldCharType="separate"/>
      </w:r>
      <w:r w:rsidRPr="00C53702">
        <w:rPr>
          <w:rFonts w:ascii="Arial" w:hAnsi="Arial" w:cs="Arial"/>
          <w:sz w:val="24"/>
        </w:rPr>
        <w:t>(Fauziah dkk., 2022; Nurhayati dkk., 2020)</w:t>
      </w:r>
      <w:r>
        <w:rPr>
          <w:rFonts w:ascii="Arial" w:hAnsi="Arial" w:cs="Arial"/>
          <w:sz w:val="24"/>
          <w:szCs w:val="24"/>
        </w:rPr>
        <w:fldChar w:fldCharType="end"/>
      </w:r>
      <w:r w:rsidRPr="00DA7A28">
        <w:rPr>
          <w:rFonts w:ascii="Arial" w:hAnsi="Arial" w:cs="Arial"/>
          <w:sz w:val="24"/>
          <w:szCs w:val="24"/>
        </w:rPr>
        <w:t>. Uji skrining fitokimia minyak jintan hitam dilakukan menggunakan metode reaksi tabung untuk me</w:t>
      </w:r>
      <w:r>
        <w:rPr>
          <w:rFonts w:ascii="Arial" w:hAnsi="Arial" w:cs="Arial"/>
          <w:sz w:val="24"/>
          <w:szCs w:val="24"/>
        </w:rPr>
        <w:t>ngidentifikasi</w:t>
      </w:r>
      <w:r w:rsidRPr="00DA7A28">
        <w:rPr>
          <w:rFonts w:ascii="Arial" w:hAnsi="Arial" w:cs="Arial"/>
          <w:sz w:val="24"/>
          <w:szCs w:val="24"/>
        </w:rPr>
        <w:t xml:space="preserve"> senyawa aktif seperti alkaloid, flavonoid, tanin, dan saponin, berdasarkan metode yang diadaptasi dari </w:t>
      </w:r>
      <w:r>
        <w:rPr>
          <w:rFonts w:ascii="Arial" w:hAnsi="Arial" w:cs="Arial"/>
          <w:sz w:val="24"/>
          <w:szCs w:val="24"/>
        </w:rPr>
        <w:fldChar w:fldCharType="begin"/>
      </w:r>
      <w:r>
        <w:rPr>
          <w:rFonts w:ascii="Arial" w:hAnsi="Arial" w:cs="Arial"/>
          <w:sz w:val="24"/>
          <w:szCs w:val="24"/>
        </w:rPr>
        <w:instrText xml:space="preserve"> ADDIN ZOTERO_ITEM CSL_CITATION {"citationID":"Oweup5NJ","properties":{"formattedCitation":"(Nurcholis dkk., 2023)","plainCitation":"(Nurcholis dkk., 2023)","noteIndex":0},"citationItems":[{"id":4510,"uris":["http://zotero.org/users/local/Hyw9lBlR/items/KLP2DQYY"],"itemData":{"id":4510,"type":"article-journal","abstract":"Curcuma aeruginosa Roxb. is one of the most widespread medicinal plants in Southeast Asia, one of which is Indonesia. The purpose of this study was to determine the phytochemical content, antibacterial activity against Escherichia coli, and the level of cytoxicity in the rhizome of C. aeruginosa from five different genotypes. The maceration technique was utilized to extract samples. Using qualitative techniques, the presence of secondary metabolites in the sample extract was assessed. While the extract's cytotoxicity was verified using the brine shrimp lethality test, its antibacterial activity against E. coli was determined using the disc diffusion method. The qualitative phytochemical analysis revealed that the five rhizome genotypes included triterpenoids but lacked phenols, quinones, and alkaloids. Increasing the concentration of extract samples increased the lethality against Artemia salina shrimp larvae, but resulted in an LC50 value high enough to render it cytotoxically ineffective. Compared to the positive control, the antibacterial activity test resulted in a very tiny diameter of the clear zone, indicating that the C. aeruginosa had limited antibacterial activity against E. coli.Abstrak: Temu hitam termasuk ke dalam salah satu tanaman obat yang tersebar luas di Asia Tenggara, salah satunya Indonesia. Tujuan dari penelitian ini adalah mengetahui kandungan fitokimia, aktivitas antibakteri terhadap bakteri Escherichia coli, dan tingkat toksisitas pada rimpang temu hitam (Curcuma aeruginosa Roxb.) dari lima genotipe yang berbeda. Ekstraksi sampel dilakukan dengan metode maserasi. Ekstrak sampel ditentukan adanya senyawa metabolit sekunder dengan metode kualitatif. Sementara sitotoksisitas ekstrak ditentukan dengan metode brine brine shrimp lethality test, sementara untuk antibakteri terhadap E. coli dilakukan dengan metode difusi cakram. Hasil uji fitokimia kualitatif menunjukkan kelima genotipe rimpang temu hitam mengandung triterpenoid dan tidak mengandung fenol, kuinon serta alkaloid. Peningkatan konsentrasi sampel temu hitam meningkatkan daya bunuh terhadap larva udang Artemia salina, namun menghasilkan nilai LC50 yang cukup tinggi sehingga memiliki sitotoksisitas yang rendah. Uji aktivitas antibakteri menghasilkan diameter zona bening yang sangat kecil dibandingkan kontrol positifnya, dengan demikian rimpang temu hitam memiliki aktivitas antibakteri pada E. coli yang rendah.","container-title":"Justek : Jurnal Sains dan Teknologi","DOI":"10.31764/justek.v6i1.12303","ISSN":"2620-5475","issue":"1","language":"en","page":"01-11","source":"journal.ummat.ac.id","title":"Uji Sitoksisitas, Fitokimia Kualitatif, dan Antibakteri pada Lima Genotipe Rimpang Temu Hitam (Curcuma aeruginosa Roxb)","URL":"http://journal.ummat.ac.id/index.php/justek/article/view/12303","volume":"6","author":[{"family":"Nurcholis","given":"Waras"},{"family":"Marliani","given":"Nelly"},{"family":"Adam","given":"Faris"},{"family":"Da’inawari","given":"Kamilah"},{"family":"Mukti","given":"Seliani Fitria"},{"family":"Sudarjat","given":"Khalissa Sekar Amanda"},{"family":"Utami","given":"Tiara Rizky"}],"accessed":{"date-parts":[["2025",3,8]]},"issued":{"date-parts":[["2023",3,3]]}}}],"schema":"https://github.com/citation-style-language/schema/raw/master/csl-citation.json"} </w:instrText>
      </w:r>
      <w:r>
        <w:rPr>
          <w:rFonts w:ascii="Arial" w:hAnsi="Arial" w:cs="Arial"/>
          <w:sz w:val="24"/>
          <w:szCs w:val="24"/>
        </w:rPr>
        <w:fldChar w:fldCharType="separate"/>
      </w:r>
      <w:r w:rsidRPr="00981B7F">
        <w:rPr>
          <w:rFonts w:ascii="Arial" w:hAnsi="Arial" w:cs="Arial"/>
          <w:sz w:val="24"/>
        </w:rPr>
        <w:t>(Nurcholis dkk., 2023)</w:t>
      </w:r>
      <w:r>
        <w:rPr>
          <w:rFonts w:ascii="Arial" w:hAnsi="Arial" w:cs="Arial"/>
          <w:sz w:val="24"/>
          <w:szCs w:val="24"/>
        </w:rPr>
        <w:fldChar w:fldCharType="end"/>
      </w:r>
      <w:r>
        <w:rPr>
          <w:rFonts w:ascii="Arial" w:hAnsi="Arial" w:cs="Arial"/>
          <w:sz w:val="24"/>
          <w:szCs w:val="24"/>
        </w:rPr>
        <w:t>.</w:t>
      </w:r>
    </w:p>
    <w:p w14:paraId="40101CC8" w14:textId="77777777" w:rsidR="006039F1" w:rsidRPr="005D4608" w:rsidRDefault="006039F1" w:rsidP="006039F1">
      <w:pPr>
        <w:spacing w:after="0" w:line="240" w:lineRule="auto"/>
        <w:ind w:firstLine="567"/>
        <w:jc w:val="both"/>
        <w:rPr>
          <w:rFonts w:ascii="Arial" w:hAnsi="Arial" w:cs="Arial"/>
          <w:sz w:val="24"/>
          <w:szCs w:val="24"/>
        </w:rPr>
      </w:pPr>
      <w:r w:rsidRPr="00DA7A28">
        <w:rPr>
          <w:rFonts w:ascii="Arial" w:hAnsi="Arial" w:cs="Arial"/>
          <w:sz w:val="24"/>
          <w:szCs w:val="24"/>
        </w:rPr>
        <w:t xml:space="preserve">Data yang diperoleh dianalisis secara kuantitatif dengan menghitung rata-rata diameter zona </w:t>
      </w:r>
      <w:r w:rsidRPr="006039F1">
        <w:rPr>
          <w:rFonts w:ascii="Arial" w:eastAsia="Book Antiqua" w:hAnsi="Arial" w:cs="Arial"/>
          <w:sz w:val="24"/>
          <w:szCs w:val="24"/>
          <w:lang w:val="en-US"/>
        </w:rPr>
        <w:t>hambat</w:t>
      </w:r>
      <w:r w:rsidRPr="00DA7A28">
        <w:rPr>
          <w:rFonts w:ascii="Arial" w:hAnsi="Arial" w:cs="Arial"/>
          <w:sz w:val="24"/>
          <w:szCs w:val="24"/>
        </w:rPr>
        <w:t xml:space="preserve"> dari setiap perlakuan. Analisis statistik menggunakan uji ANOVA (</w:t>
      </w:r>
      <w:r w:rsidRPr="003B5293">
        <w:rPr>
          <w:rFonts w:ascii="Arial" w:hAnsi="Arial" w:cs="Arial"/>
          <w:i/>
          <w:iCs/>
          <w:sz w:val="24"/>
          <w:szCs w:val="24"/>
        </w:rPr>
        <w:t>Analysis of Variance</w:t>
      </w:r>
      <w:r w:rsidRPr="00DA7A28">
        <w:rPr>
          <w:rFonts w:ascii="Arial" w:hAnsi="Arial" w:cs="Arial"/>
          <w:sz w:val="24"/>
          <w:szCs w:val="24"/>
        </w:rPr>
        <w:t xml:space="preserve">) satu arah untuk mengetahui perbedaan signifikan antara kelompok perlakuan dan kontrol. Jika ditemukan perbedaan signifikan, maka dilanjutkan dengan uji </w:t>
      </w:r>
      <w:r w:rsidRPr="003B5293">
        <w:rPr>
          <w:rFonts w:ascii="Arial" w:hAnsi="Arial" w:cs="Arial"/>
          <w:i/>
          <w:iCs/>
          <w:sz w:val="24"/>
          <w:szCs w:val="24"/>
        </w:rPr>
        <w:t>post-hoc Tukey</w:t>
      </w:r>
      <w:r w:rsidRPr="00DA7A28">
        <w:rPr>
          <w:rFonts w:ascii="Arial" w:hAnsi="Arial" w:cs="Arial"/>
          <w:sz w:val="24"/>
          <w:szCs w:val="24"/>
        </w:rPr>
        <w:t xml:space="preserve"> untuk mengetahui pasangan kelompok mana yang menunjukkan perbedaan signifikan. Tingkat signifikansi yang digunakan adalah </w:t>
      </w:r>
      <w:r w:rsidRPr="00DA7A28">
        <w:rPr>
          <w:rFonts w:ascii="Arial" w:hAnsi="Arial" w:cs="Arial"/>
          <w:sz w:val="24"/>
          <w:szCs w:val="24"/>
        </w:rPr>
        <w:lastRenderedPageBreak/>
        <w:t xml:space="preserve">p &lt; 0,05. Analisis data dilakukan dengan menggunakan </w:t>
      </w:r>
      <w:r w:rsidRPr="003B5293">
        <w:rPr>
          <w:rFonts w:ascii="Arial" w:hAnsi="Arial" w:cs="Arial"/>
          <w:i/>
          <w:iCs/>
          <w:sz w:val="24"/>
          <w:szCs w:val="24"/>
        </w:rPr>
        <w:t>software</w:t>
      </w:r>
      <w:r>
        <w:rPr>
          <w:rFonts w:ascii="Arial" w:hAnsi="Arial" w:cs="Arial"/>
          <w:sz w:val="24"/>
          <w:szCs w:val="24"/>
        </w:rPr>
        <w:t xml:space="preserve"> SPSS</w:t>
      </w:r>
      <w:r w:rsidRPr="005C0EF0">
        <w:rPr>
          <w:rFonts w:ascii="Arial" w:hAnsi="Arial" w:cs="Arial"/>
          <w:sz w:val="24"/>
          <w:szCs w:val="24"/>
          <w:vertAlign w:val="superscript"/>
        </w:rPr>
        <w:t>®</w:t>
      </w:r>
      <w:r w:rsidRPr="00DA7A28">
        <w:rPr>
          <w:rFonts w:ascii="Arial" w:hAnsi="Arial" w:cs="Arial"/>
          <w:sz w:val="24"/>
          <w:szCs w:val="24"/>
        </w:rPr>
        <w:t xml:space="preserve">. Hasil analisis data akan disajikan dalam bentuk tabel untuk memudahkan interpretasi data dan pengambilan kesimpulan mengenai efektivitas minyak jintan hitam sebagai antibakteri terhadap </w:t>
      </w:r>
      <w:r w:rsidRPr="003B5293">
        <w:rPr>
          <w:rFonts w:ascii="Arial" w:hAnsi="Arial" w:cs="Arial"/>
          <w:i/>
          <w:iCs/>
          <w:sz w:val="24"/>
          <w:szCs w:val="24"/>
        </w:rPr>
        <w:t>Staphylococcus aureus</w:t>
      </w:r>
      <w:r w:rsidRPr="00DA7A28">
        <w:rPr>
          <w:rFonts w:ascii="Arial" w:hAnsi="Arial" w:cs="Arial"/>
          <w:sz w:val="24"/>
          <w:szCs w:val="24"/>
        </w:rPr>
        <w:t xml:space="preserve"> dan </w:t>
      </w:r>
      <w:r w:rsidRPr="003B5293">
        <w:rPr>
          <w:rFonts w:ascii="Arial" w:hAnsi="Arial" w:cs="Arial"/>
          <w:i/>
          <w:iCs/>
          <w:sz w:val="24"/>
          <w:szCs w:val="24"/>
        </w:rPr>
        <w:t>Pseudomonas aeruginosa</w:t>
      </w:r>
      <w:r w:rsidRPr="00DA7A28">
        <w:rPr>
          <w:rFonts w:ascii="Arial" w:hAnsi="Arial" w:cs="Arial"/>
          <w:sz w:val="24"/>
          <w:szCs w:val="24"/>
        </w:rPr>
        <w:t>.</w:t>
      </w:r>
    </w:p>
    <w:p w14:paraId="02F2694E" w14:textId="757006C9" w:rsidR="00E45447" w:rsidRPr="00B55A4F" w:rsidRDefault="00C80066" w:rsidP="00126618">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 xml:space="preserve">HASIL DAN </w:t>
      </w:r>
      <w:r w:rsidR="00B767E2">
        <w:rPr>
          <w:rFonts w:ascii="Arial" w:eastAsia="Book Antiqua" w:hAnsi="Arial" w:cs="Arial"/>
          <w:b/>
          <w:sz w:val="24"/>
          <w:szCs w:val="24"/>
          <w:lang w:val="en-GB"/>
        </w:rPr>
        <w:t>PEMBAHASAN</w:t>
      </w:r>
    </w:p>
    <w:p w14:paraId="1B32924F" w14:textId="77777777" w:rsidR="006039F1" w:rsidRDefault="006039F1" w:rsidP="00642FAD">
      <w:pPr>
        <w:spacing w:after="0" w:line="240" w:lineRule="auto"/>
        <w:ind w:firstLine="567"/>
        <w:jc w:val="both"/>
        <w:rPr>
          <w:rFonts w:ascii="Arial" w:hAnsi="Arial" w:cs="Arial"/>
          <w:sz w:val="24"/>
          <w:szCs w:val="24"/>
        </w:rPr>
      </w:pPr>
      <w:bookmarkStart w:id="0" w:name="_heading=h.gjdgxs" w:colFirst="0" w:colLast="0"/>
      <w:bookmarkEnd w:id="0"/>
      <w:r>
        <w:rPr>
          <w:rFonts w:ascii="Arial" w:hAnsi="Arial" w:cs="Arial"/>
          <w:sz w:val="24"/>
          <w:szCs w:val="24"/>
        </w:rPr>
        <w:t xml:space="preserve">Jintan hitam secara tradisional telah digunakan sebagai rempah-rempah kuliner dalam masakan Asia dan Timur Tengah terutama pada bagian biji dan daunnya. Tanaman ini merupakan tanaman yang sangat populer dan sangat berharga karena telah diketahui memiliki potensi besar sebagai antimikroba yang dapat menghambat berbagai mikroorganisme patogen. Selain itu, tanaman ini juga mempunyai beberapa aktivitas farmakologis, seperti antiinflamasi, antikanker, antidiabetik, antiasma, hipolipidemik, antihipertensi dan nefroprotektif </w:t>
      </w:r>
      <w:r>
        <w:rPr>
          <w:rFonts w:ascii="Arial" w:hAnsi="Arial" w:cs="Arial"/>
          <w:sz w:val="24"/>
          <w:szCs w:val="24"/>
        </w:rPr>
        <w:fldChar w:fldCharType="begin"/>
      </w:r>
      <w:r>
        <w:rPr>
          <w:rFonts w:ascii="Arial" w:hAnsi="Arial" w:cs="Arial"/>
          <w:sz w:val="24"/>
          <w:szCs w:val="24"/>
        </w:rPr>
        <w:instrText xml:space="preserve"> ADDIN ZOTERO_ITEM CSL_CITATION {"citationID":"IxgZgACz","properties":{"formattedCitation":"(Abbas dkk., 2024; Alberts dkk., 2024; Qureshi dkk., 2022)","plainCitation":"(Abbas dkk., 2024; Alberts dkk., 2024; Qureshi dkk., 2022)","noteIndex":0},"citationItems":[{"id":4522,"uris":["http://zotero.org/users/local/Hyw9lBlR/items/G3WRT84D"],"itemData":{"id":4522,"type":"article-journal","abstract":"Nigella sativa (N. sativa; Ranunculaceae), commonly referred to as black cumin, is one of the most widely used medicinal plants worldwide, with its seeds having numerous applications in the pharmaceutical and food industries. With the emergence of antibiotic resistance in pathogens as an important health challenge, the need for alternative microbe-inhibitory agents is on the rise, whereby black cumin has gained considerable attention from researchers for its strong antimicrobial characteristics owing to its high content in a wide range of bioactive compounds, including thymoquinone, nigellimine, nigellidine, quercetin, and O-cymene. Particularly, thymoquinone increases the levels of antioxidant enzymes that counter oxidative stress in the liver. Additionally, the essential oil in N. sativa seeds effectively inhibits intestinal parasites and shows moderate activity against some bacteria, including Bacillus subtilis and Staphylococcus aureus. Thymoquinone exhibits minimum inhibitory concentrations (MICs) of 8–16 μg/mL against methicillin-resistant Staphylococcus aureus (MRSA) and exhibits MIC 0.25 µg/mL against drug-resistant mycobacteria. Similarly, quercetin shows a MIC of 2 mg/mL against oral pathogens, such as Streptococcus mutans and Lactobacillus acidophilus. Furthermore, endophytic fungi isolated from N. sativa have demonstrated antibacterial activity. Therefore, N. sativa is a valuable medicinal plant with potential for medicinal and food-related applications. In-depth exploration of the corresponding therapeutic potential and scope of industrial application warrants further research.","container-title":"Molecules","DOI":"10.3390/molecules29204914","ISSN":"1420-3049","issue":"20","journalAbbreviation":"Molecules","note":"PMID: 39459282\nPMCID: PMC11510594","page":"4914","source":"PubMed Central","title":"Antimicrobial Properties and Therapeutic Potential of Bioactive Compounds in Nigella sativa: A Review","title-short":"Antimicrobial Properties and Therapeutic Potential of Bioactive Compounds in Nigella sativa","URL":"https://www.ncbi.nlm.nih.gov/pmc/articles/PMC11510594/","volume":"29","author":[{"family":"Abbas","given":"Munawar"},{"family":"Gururani","given":"Mayank Anand"},{"family":"Ali","given":"Amjad"},{"family":"Bajwa","given":"Sakeena"},{"family":"Hassan","given":"Rafia"},{"family":"Batool","given":"Syeda Wajiha"},{"family":"Imam","given":"Mahreen"},{"family":"Wei","given":"Dongqing"}],"accessed":{"date-parts":[["2025",3,8]]},"issued":{"date-parts":[["2024",10,17]]}}},{"id":4517,"uris":["http://zotero.org/users/local/Hyw9lBlR/items/BW6SKGKC"],"itemData":{"id":4517,"type":"article-journal","abstract":"Nigella sativa (NS) is an annual herb belonging to the Ranunculaceae family, also known as black cumin or black seed. This plant has been used since ancient times due to its therapeutic properties and has proven effective in gastrointestinal, respiratory, cardiovascular, infectious, and inflammatory conditions. In this review, the aim is to highlight the therapeutic effects of the plant known in Arab countries as “the plant that cures any disease”, which are provided by the phytochemical compounds in its composition, such as thymoquinone, p-cymene, α-thujene, longifolene, β-pinene, α-pinene, and carvacrol. These compounds confer an antioxidant effect to the seeds, leading to a significant decrease in ROS and a potent anti-inflammatory effect. Also, in this review, the aim is to highlight that NS seeds may have a synergistic effect with other drugs, such as chemotherapeutic agents or antibiotics, which may lead to a reduction in the therapeutic dose, may have an improved effect, and could lead to overcoming obstacles such as drug resistance. The studies provided in this review showed that NS has the potential to be a therapeutic agent both as a monotherapy and as an adjuvant. Although there are studies demonstrating the therapeutic properties of NS, there is a need for much more extensive research and more clinical trials with clearly established objectives so that the mechanism of action of the active substances in NS is much better understood. With the data provided so far, NS can be used in food and drug production in small quantities and can be administered for short periods. Further investigations may lead to an understanding of the therapeutic profile and the most effective mode of administration, as well as a clearer perspective on the toxicological profile of NS.","container-title":"International Journal of Molecular Sciences","DOI":"10.3390/ijms252413410","ISSN":"1422-0067","issue":"24","journalAbbreviation":"Int J Mol Sci","note":"PMID: 39769174\nPMCID: PMC11677364","page":"13410","source":"PubMed Central","title":"Nigella sativa: A Comprehensive Review of Its Therapeutic Potential, Pharmacological Properties, and Clinical Applications","title-short":"Nigella sativa","URL":"https://www.ncbi.nlm.nih.gov/pmc/articles/PMC11677364/","volume":"25","author":[{"family":"Alberts","given":"Adina"},{"family":"Moldoveanu","given":"Elena-Theodora"},{"family":"Niculescu","given":"Adelina-Gabriela"},{"family":"Grumezescu","given":"Alexandru Mihai"}],"accessed":{"date-parts":[["2025",3,8]]},"issued":{"date-parts":[["2024",12,14]]}}},{"id":4563,"uris":["http://zotero.org/users/local/Hyw9lBlR/items/TRVWQ94C"],"itemData":{"id":4563,"type":"article-journal","abstract":"Thymoquinone (2-methyl-5-propan-2-ylcyclohexa-2,5-diene-1,4-dione; TQ), a principal bioactive phytoconstituent of Nigella sativa essential oil, has been reported to have high antimicrobial potential. Thus, the current study evaluated TQ’s antimicrobial potential against a range of selected human pathogens using in vitro assays, including time-kill kinetics and anti-biofilm activity. In silico molecular docking of TQ against several antimicrobial target proteins and a detailed intermolecular interaction analysis was performed, including binding energies and docking feasibility. Of the tested bacteria and fungi, S. epidermidis ATCC 12228 and Candida albicans ATCC 10231 were the most susceptible to TQ, with 50.3 ± 0.3 mm and 21.1 ± 0.1 mm zones of inhibition, respectively. Minimum inhibitory concentration (MIC) values of TQ are in the range of 12.5–50 µg/mL, while minimum biocidal concentration (MBC) values are in the range of 25–100 µg/mL against the tested organisms. Time-kill kinetics of TQ revealed that the killing time for the tested bacteria is in the range of 1–6 h with the MBC of TQ. Anti-biofilm activity results demonstrate that the minimum biofilm inhibitory concentration (MBIC) values of TQ are in the range of 25–50 µg/mL, while the minimum biofilm eradication concentration (MBEC) values are in the range of 25–100 µg/mL, for the tested bacteria. In silico molecular docking studies revealed four preferred antibacterial and antifungal target proteins for TQ: D-alanyl-D-alanine synthetase (Ddl) from Thermus thermophilus, transcriptional regulator qacR from Staphylococcus aureus, N-myristoyltransferase from Candida albicans, and NADPH-dependent D-xylose reductase from Candida tenuis. In contrast, the nitroreductase family protein from Bacillus cereus and spore coat polysaccharide biosynthesis protein from Bacillus subtilis and UDP-N-acetylglucosamine pyrophosphorylase from Aspergillus fumigatus are the least preferred antibacterial and antifungal target proteins for TQ, respectively. Molecular dynamics (MD) simulations revealed that TQ could bind to all four target proteins, with Ddl and NADPH-dependent D-xylose reductase being the most efficient. Our findings corroborate TQ’s high antimicrobial potential, suggesting it may be a promising drug candidate for multi-drug resistant (MDR) pathogens, notably Gram-positive bacteria and Candida albicans.","container-title":"Antibiotics","DOI":"10.3390/antibiotics11010079","ISSN":"2079-6382","issue":"1","journalAbbreviation":"Antibiotics (Basel)","note":"PMID: 35052956\nPMCID: PMC8773234","page":"79","source":"PubMed Central","title":"In Vitro and In Silico Approaches for the Evaluation of Antimicrobial Activity, Time-Kill Kinetics, and Anti-Biofilm Potential of Thymoquinone (2-Methyl-5-propan-2-ylcyclohexa-2,5-diene-1,4-dione) against Selected Human Pathogens","URL":"https://www.ncbi.nlm.nih.gov/pmc/articles/PMC8773234/","volume":"11","author":[{"family":"Qureshi","given":"Kamal A."},{"family":"Imtiaz","given":"Mahrukh"},{"family":"Parvez","given":"Adil"},{"family":"Rai","given":"Pankaj K."},{"family":"Jaremko","given":"Mariusz"},{"family":"Emwas","given":"Abdul-Hamid"},{"family":"Bholay","given":"Avinash D."},{"family":"Fatmi","given":"Muhammad Qaiser"}],"accessed":{"date-parts":[["2025",3,9]]},"issued":{"date-parts":[["2022",1,10]]}}}],"schema":"https://github.com/citation-style-language/schema/raw/master/csl-citation.json"} </w:instrText>
      </w:r>
      <w:r>
        <w:rPr>
          <w:rFonts w:ascii="Arial" w:hAnsi="Arial" w:cs="Arial"/>
          <w:sz w:val="24"/>
          <w:szCs w:val="24"/>
        </w:rPr>
        <w:fldChar w:fldCharType="separate"/>
      </w:r>
      <w:r w:rsidRPr="0096042A">
        <w:rPr>
          <w:rFonts w:ascii="Arial" w:hAnsi="Arial" w:cs="Arial"/>
          <w:sz w:val="24"/>
        </w:rPr>
        <w:t>(Abbas dkk., 2024; Alberts dkk., 2024; Qureshi dkk., 2022)</w:t>
      </w:r>
      <w:r>
        <w:rPr>
          <w:rFonts w:ascii="Arial" w:hAnsi="Arial" w:cs="Arial"/>
          <w:sz w:val="24"/>
          <w:szCs w:val="24"/>
        </w:rPr>
        <w:fldChar w:fldCharType="end"/>
      </w:r>
      <w:r>
        <w:rPr>
          <w:rFonts w:ascii="Arial" w:hAnsi="Arial" w:cs="Arial"/>
          <w:sz w:val="24"/>
          <w:szCs w:val="24"/>
        </w:rPr>
        <w:t xml:space="preserve">. Terdapat beberapa fitokonstituen bioaktif atau metabolit sekunder utama dari tanaman ini yang dapat memberikan khasiat, diantaranya adalah </w:t>
      </w:r>
      <w:r w:rsidRPr="00C752BA">
        <w:rPr>
          <w:rFonts w:ascii="Arial" w:hAnsi="Arial" w:cs="Arial"/>
          <w:i/>
          <w:iCs/>
          <w:sz w:val="24"/>
          <w:szCs w:val="24"/>
        </w:rPr>
        <w:t>Thymoquinone, α-phellandrene, thymol</w:t>
      </w:r>
      <w:r>
        <w:rPr>
          <w:rFonts w:ascii="Arial" w:hAnsi="Arial" w:cs="Arial"/>
          <w:sz w:val="24"/>
          <w:szCs w:val="24"/>
        </w:rPr>
        <w:t xml:space="preserve">, fenolik, essensial oil, steroid, saponin dan alkaloid </w:t>
      </w:r>
      <w:r>
        <w:rPr>
          <w:rFonts w:ascii="Arial" w:hAnsi="Arial" w:cs="Arial"/>
          <w:sz w:val="24"/>
          <w:szCs w:val="24"/>
        </w:rPr>
        <w:fldChar w:fldCharType="begin"/>
      </w:r>
      <w:r>
        <w:rPr>
          <w:rFonts w:ascii="Arial" w:hAnsi="Arial" w:cs="Arial"/>
          <w:sz w:val="24"/>
          <w:szCs w:val="24"/>
        </w:rPr>
        <w:instrText xml:space="preserve"> ADDIN ZOTERO_ITEM CSL_CITATION {"citationID":"IMt50nay","properties":{"formattedCitation":"(Abbas dkk., 2024; Alberts dkk., 2024; Qureshi dkk., 2022; Shafodino dkk., 2022; Wahab &amp; Alsayari, 2023)","plainCitation":"(Abbas dkk., 2024; Alberts dkk., 2024; Qureshi dkk., 2022; Shafodino dkk., 2022; Wahab &amp; Alsayari, 2023)","noteIndex":0},"citationItems":[{"id":4522,"uris":["http://zotero.org/users/local/Hyw9lBlR/items/G3WRT84D"],"itemData":{"id":4522,"type":"article-journal","abstract":"Nigella sativa (N. sativa; Ranunculaceae), commonly referred to as black cumin, is one of the most widely used medicinal plants worldwide, with its seeds having numerous applications in the pharmaceutical and food industries. With the emergence of antibiotic resistance in pathogens as an important health challenge, the need for alternative microbe-inhibitory agents is on the rise, whereby black cumin has gained considerable attention from researchers for its strong antimicrobial characteristics owing to its high content in a wide range of bioactive compounds, including thymoquinone, nigellimine, nigellidine, quercetin, and O-cymene. Particularly, thymoquinone increases the levels of antioxidant enzymes that counter oxidative stress in the liver. Additionally, the essential oil in N. sativa seeds effectively inhibits intestinal parasites and shows moderate activity against some bacteria, including Bacillus subtilis and Staphylococcus aureus. Thymoquinone exhibits minimum inhibitory concentrations (MICs) of 8–16 μg/mL against methicillin-resistant Staphylococcus aureus (MRSA) and exhibits MIC 0.25 µg/mL against drug-resistant mycobacteria. Similarly, quercetin shows a MIC of 2 mg/mL against oral pathogens, such as Streptococcus mutans and Lactobacillus acidophilus. Furthermore, endophytic fungi isolated from N. sativa have demonstrated antibacterial activity. Therefore, N. sativa is a valuable medicinal plant with potential for medicinal and food-related applications. In-depth exploration of the corresponding therapeutic potential and scope of industrial application warrants further research.","container-title":"Molecules","DOI":"10.3390/molecules29204914","ISSN":"1420-3049","issue":"20","journalAbbreviation":"Molecules","note":"PMID: 39459282\nPMCID: PMC11510594","page":"4914","source":"PubMed Central","title":"Antimicrobial Properties and Therapeutic Potential of Bioactive Compounds in Nigella sativa: A Review","title-short":"Antimicrobial Properties and Therapeutic Potential of Bioactive Compounds in Nigella sativa","URL":"https://www.ncbi.nlm.nih.gov/pmc/articles/PMC11510594/","volume":"29","author":[{"family":"Abbas","given":"Munawar"},{"family":"Gururani","given":"Mayank Anand"},{"family":"Ali","given":"Amjad"},{"family":"Bajwa","given":"Sakeena"},{"family":"Hassan","given":"Rafia"},{"family":"Batool","given":"Syeda Wajiha"},{"family":"Imam","given":"Mahreen"},{"family":"Wei","given":"Dongqing"}],"accessed":{"date-parts":[["2025",3,8]]},"issued":{"date-parts":[["2024",10,17]]}}},{"id":4517,"uris":["http://zotero.org/users/local/Hyw9lBlR/items/BW6SKGKC"],"itemData":{"id":4517,"type":"article-journal","abstract":"Nigella sativa (NS) is an annual herb belonging to the Ranunculaceae family, also known as black cumin or black seed. This plant has been used since ancient times due to its therapeutic properties and has proven effective in gastrointestinal, respiratory, cardiovascular, infectious, and inflammatory conditions. In this review, the aim is to highlight the therapeutic effects of the plant known in Arab countries as “the plant that cures any disease”, which are provided by the phytochemical compounds in its composition, such as thymoquinone, p-cymene, α-thujene, longifolene, β-pinene, α-pinene, and carvacrol. These compounds confer an antioxidant effect to the seeds, leading to a significant decrease in ROS and a potent anti-inflammatory effect. Also, in this review, the aim is to highlight that NS seeds may have a synergistic effect with other drugs, such as chemotherapeutic agents or antibiotics, which may lead to a reduction in the therapeutic dose, may have an improved effect, and could lead to overcoming obstacles such as drug resistance. The studies provided in this review showed that NS has the potential to be a therapeutic agent both as a monotherapy and as an adjuvant. Although there are studies demonstrating the therapeutic properties of NS, there is a need for much more extensive research and more clinical trials with clearly established objectives so that the mechanism of action of the active substances in NS is much better understood. With the data provided so far, NS can be used in food and drug production in small quantities and can be administered for short periods. Further investigations may lead to an understanding of the therapeutic profile and the most effective mode of administration, as well as a clearer perspective on the toxicological profile of NS.","container-title":"International Journal of Molecular Sciences","DOI":"10.3390/ijms252413410","ISSN":"1422-0067","issue":"24","journalAbbreviation":"Int J Mol Sci","note":"PMID: 39769174\nPMCID: PMC11677364","page":"13410","source":"PubMed Central","title":"Nigella sativa: A Comprehensive Review of Its Therapeutic Potential, Pharmacological Properties, and Clinical Applications","title-short":"Nigella sativa","URL":"https://www.ncbi.nlm.nih.gov/pmc/articles/PMC11677364/","volume":"25","author":[{"family":"Alberts","given":"Adina"},{"family":"Moldoveanu","given":"Elena-Theodora"},{"family":"Niculescu","given":"Adelina-Gabriela"},{"family":"Grumezescu","given":"Alexandru Mihai"}],"accessed":{"date-parts":[["2025",3,8]]},"issued":{"date-parts":[["2024",12,14]]}}},{"id":4563,"uris":["http://zotero.org/users/local/Hyw9lBlR/items/TRVWQ94C"],"itemData":{"id":4563,"type":"article-journal","abstract":"Thymoquinone (2-methyl-5-propan-2-ylcyclohexa-2,5-diene-1,4-dione; TQ), a principal bioactive phytoconstituent of Nigella sativa essential oil, has been reported to have high antimicrobial potential. Thus, the current study evaluated TQ’s antimicrobial potential against a range of selected human pathogens using in vitro assays, including time-kill kinetics and anti-biofilm activity. In silico molecular docking of TQ against several antimicrobial target proteins and a detailed intermolecular interaction analysis was performed, including binding energies and docking feasibility. Of the tested bacteria and fungi, S. epidermidis ATCC 12228 and Candida albicans ATCC 10231 were the most susceptible to TQ, with 50.3 ± 0.3 mm and 21.1 ± 0.1 mm zones of inhibition, respectively. Minimum inhibitory concentration (MIC) values of TQ are in the range of 12.5–50 µg/mL, while minimum biocidal concentration (MBC) values are in the range of 25–100 µg/mL against the tested organisms. Time-kill kinetics of TQ revealed that the killing time for the tested bacteria is in the range of 1–6 h with the MBC of TQ. Anti-biofilm activity results demonstrate that the minimum biofilm inhibitory concentration (MBIC) values of TQ are in the range of 25–50 µg/mL, while the minimum biofilm eradication concentration (MBEC) values are in the range of 25–100 µg/mL, for the tested bacteria. In silico molecular docking studies revealed four preferred antibacterial and antifungal target proteins for TQ: D-alanyl-D-alanine synthetase (Ddl) from Thermus thermophilus, transcriptional regulator qacR from Staphylococcus aureus, N-myristoyltransferase from Candida albicans, and NADPH-dependent D-xylose reductase from Candida tenuis. In contrast, the nitroreductase family protein from Bacillus cereus and spore coat polysaccharide biosynthesis protein from Bacillus subtilis and UDP-N-acetylglucosamine pyrophosphorylase from Aspergillus fumigatus are the least preferred antibacterial and antifungal target proteins for TQ, respectively. Molecular dynamics (MD) simulations revealed that TQ could bind to all four target proteins, with Ddl and NADPH-dependent D-xylose reductase being the most efficient. Our findings corroborate TQ’s high antimicrobial potential, suggesting it may be a promising drug candidate for multi-drug resistant (MDR) pathogens, notably Gram-positive bacteria and Candida albicans.","container-title":"Antibiotics","DOI":"10.3390/antibiotics11010079","ISSN":"2079-6382","issue":"1","journalAbbreviation":"Antibiotics (Basel)","note":"PMID: 35052956\nPMCID: PMC8773234","page":"79","source":"PubMed Central","title":"In Vitro and In Silico Approaches for the Evaluation of Antimicrobial Activity, Time-Kill Kinetics, and Anti-Biofilm Potential of Thymoquinone (2-Methyl-5-propan-2-ylcyclohexa-2,5-diene-1,4-dione) against Selected Human Pathogens","URL":"https://www.ncbi.nlm.nih.gov/pmc/articles/PMC8773234/","volume":"11","author":[{"family":"Qureshi","given":"Kamal A."},{"family":"Imtiaz","given":"Mahrukh"},{"family":"Parvez","given":"Adil"},{"family":"Rai","given":"Pankaj K."},{"family":"Jaremko","given":"Mariusz"},{"family":"Emwas","given":"Abdul-Hamid"},{"family":"Bholay","given":"Avinash D."},{"family":"Fatmi","given":"Muhammad Qaiser"}],"accessed":{"date-parts":[["2025",3,9]]},"issued":{"date-parts":[["2022",1,10]]}}},{"id":4558,"uris":["http://zotero.org/users/local/Hyw9lBlR/items/4UQKYSI7"],"itemData":{"id":4558,"type":"article-journal","abstract":"Nigella sativa is one of the medicinal plant species that gained popularity for a wide range of medicinal applications due to its seeds which are rich in phytoconstituents. Continuous scientific investigations on N. sativa seeds are needed to better understand its many medicinal potentials. This will also form a composition-based foundation that support several old and/or new case beneficial histories of its seeds. In this study, the antimicrobial activity of N. sativa seeds was phytochemically characterized and evaluated. Different extracts of N. sativa seeds were obtained by maceration and soxhlet extraction methods using different extraction solvents. The obtained extracts were tested using UV-Vis, FTIR, TLC, and GC-MS techniques. Antimicrobial analysis against pathogenic bacterial strains (E. coli, P. aeruginosa, S. aureus and B. subtilis) was carried out by disc diffusion method using different preparations of N. sativa seeds. The screening analysis revealed the presence of all the tested phytochemicals. FT-IR analysis of N. sativa seeds oil extracted with absolute ethanol revealed functional groups that are associated with active ingredients of medicinal value. The GC-MS chromatograms revealed different chemical constituents whose known bioactivities and/or applications are essential in the management of life-threatening infections. Different extracts of N. sativa seeds showed antimicrobial activity with different efficacy against the tested pathogenic bacterial strains. Therefore, this study shows that extracts of N. sativa seeds contain a variety of chemical components and functional groups linked to their antimicrobial properties, and they might be natural precursors of nutraceuticals.","container-title":"PLOS ONE","DOI":"10.1371/journal.pone.0272457","ISSN":"1932-6203","issue":"8","journalAbbreviation":"PLOS ONE","language":"en","note":"publisher: Public Library of Science","page":"e0272457","source":"PLoS Journals","title":"Phytochemical characterization and antimicrobial activity of Nigella sativa seeds","URL":"https://journals.plos.org/plosone/article?id=10.1371/journal.pone.0272457","volume":"17","author":[{"family":"Shafodino","given":"Festus S."},{"family":"Lusilao","given":"Julien M."},{"family":"Mwapagha","given":"Lamech M."}],"accessed":{"date-parts":[["2025",3,9]]},"issued":{"date-parts":[["2022",8,4]]}}},{"id":4514,"uris":["http://zotero.org/users/local/Hyw9lBlR/items/Z7GZEKZN"],"itemData":{"id":4514,"type":"article-journal","abstract":"The leading cause of death worldwide has been identified as chronic illnesses, according to the World Health Organization (WHO). Chronic inflammatory conditions such as asthma, cancer, diabetes, heart disease, and obesity account for three out of every five deaths. Although many people benefit from using nonsteroidal anti-inflammatory medicines (NSAIDs) for pain and inflammation relief, there are significant adverse effects to using these medications. Medicinal plants possess anti-inflammatory properties with minimal or no side effects. Nigella sativa (NS), also known as black cumin, is one of the plants used in traditional medicine the most. Many studies on the NS have shown that their therapeutic properties are attributed to the seed, oil, and secondary metabolites. This plant has been studied extensively and has many medical uses, such as anti-inflammatory. NS or its phytochemical compounds, such as thymoquinone, can cause cell apoptosis via oxidative stress, block efflux pumps, enhance membrane permeability, and exert potent biocidal effects. Notwithstanding the extensively documented anti-inflammatory effectiveness observed in the experimental model, the precise mechanisms underlying its anti-inflammatory effects in diverse chronic inflammatory diseases and its multi-targeting characteristics remain largely unexplored. This review examines NS or its secondary metabolites, a valuable source for the therapeutic development of chronic inflammatory diseases. Most clinical studies were done for diabetes and cardiovascular disease; therefore, more studies are required to examine the NS extracts and phytoconstituents to treat cancer, obesity, diabetes, asthma, neurological disorders, and COVID-19. This study will be a significant resource for clinicians and biologists seeking a pharmaceutical solution for inflammatory diseases.","container-title":"Plants","DOI":"10.3390/plants12223829","ISSN":"2223-7747","issue":"22","journalAbbreviation":"Plants (Basel)","note":"PMID: 38005726\nPMCID: PMC10675207","page":"3829","source":"PubMed Central","title":"Potential Pharmacological Applications of Nigella Seeds with a Focus on Nigella sativa and Its Constituents against Chronic Inflammatory Diseases: Progress and Future Opportunities","title-short":"Potential Pharmacological Applications of Nigella Seeds with a Focus on Nigella sativa and Its Constituents against Chronic Inflammatory Diseases","URL":"https://www.ncbi.nlm.nih.gov/pmc/articles/PMC10675207/","volume":"12","author":[{"family":"Wahab","given":"Shadma"},{"family":"Alsayari","given":"Abdulrhman"}],"accessed":{"date-parts":[["2025",3,8]]},"issued":{"date-parts":[["2023",11,11]]}}}],"schema":"https://github.com/citation-style-language/schema/raw/master/csl-citation.json"} </w:instrText>
      </w:r>
      <w:r>
        <w:rPr>
          <w:rFonts w:ascii="Arial" w:hAnsi="Arial" w:cs="Arial"/>
          <w:sz w:val="24"/>
          <w:szCs w:val="24"/>
        </w:rPr>
        <w:fldChar w:fldCharType="separate"/>
      </w:r>
      <w:r w:rsidRPr="00B239B7">
        <w:rPr>
          <w:rFonts w:ascii="Arial" w:hAnsi="Arial" w:cs="Arial"/>
          <w:sz w:val="24"/>
        </w:rPr>
        <w:t>(Abbas dkk., 2024; Alberts dkk., 2024; Qureshi dkk., 2022; Shafodino dkk., 2022; Wahab &amp; Alsayari, 2023)</w:t>
      </w:r>
      <w:r>
        <w:rPr>
          <w:rFonts w:ascii="Arial" w:hAnsi="Arial" w:cs="Arial"/>
          <w:sz w:val="24"/>
          <w:szCs w:val="24"/>
        </w:rPr>
        <w:fldChar w:fldCharType="end"/>
      </w:r>
      <w:r>
        <w:rPr>
          <w:rFonts w:ascii="Arial" w:hAnsi="Arial" w:cs="Arial"/>
          <w:sz w:val="24"/>
          <w:szCs w:val="24"/>
        </w:rPr>
        <w:t xml:space="preserve">. </w:t>
      </w:r>
    </w:p>
    <w:p w14:paraId="7E23A747" w14:textId="77777777" w:rsidR="006039F1" w:rsidRDefault="006039F1" w:rsidP="00642FAD">
      <w:pPr>
        <w:spacing w:after="0" w:line="240" w:lineRule="auto"/>
        <w:ind w:firstLine="567"/>
        <w:jc w:val="both"/>
        <w:rPr>
          <w:rFonts w:ascii="Arial" w:hAnsi="Arial" w:cs="Arial"/>
          <w:sz w:val="24"/>
          <w:szCs w:val="24"/>
        </w:rPr>
      </w:pPr>
      <w:r>
        <w:rPr>
          <w:rFonts w:ascii="Arial" w:hAnsi="Arial" w:cs="Arial"/>
          <w:sz w:val="24"/>
          <w:szCs w:val="24"/>
        </w:rPr>
        <w:t>P</w:t>
      </w:r>
      <w:r w:rsidRPr="001A3254">
        <w:rPr>
          <w:rFonts w:ascii="Arial" w:hAnsi="Arial" w:cs="Arial"/>
          <w:sz w:val="24"/>
          <w:szCs w:val="24"/>
        </w:rPr>
        <w:t xml:space="preserve">enelitian ini </w:t>
      </w:r>
      <w:r>
        <w:rPr>
          <w:rFonts w:ascii="Arial" w:hAnsi="Arial" w:cs="Arial"/>
          <w:sz w:val="24"/>
          <w:szCs w:val="24"/>
        </w:rPr>
        <w:t xml:space="preserve">merupakan penelitian yang </w:t>
      </w:r>
      <w:r w:rsidRPr="001A3254">
        <w:rPr>
          <w:rFonts w:ascii="Arial" w:hAnsi="Arial" w:cs="Arial"/>
          <w:sz w:val="24"/>
          <w:szCs w:val="24"/>
        </w:rPr>
        <w:t>mengevaluasi aktivitas antibakteri minyak jintan hitam (</w:t>
      </w:r>
      <w:r w:rsidRPr="00361F32">
        <w:rPr>
          <w:rFonts w:ascii="Arial" w:hAnsi="Arial" w:cs="Arial"/>
          <w:i/>
          <w:iCs/>
          <w:sz w:val="24"/>
          <w:szCs w:val="24"/>
        </w:rPr>
        <w:t>Nigella sativa</w:t>
      </w:r>
      <w:r w:rsidRPr="001A3254">
        <w:rPr>
          <w:rFonts w:ascii="Arial" w:hAnsi="Arial" w:cs="Arial"/>
          <w:sz w:val="24"/>
          <w:szCs w:val="24"/>
        </w:rPr>
        <w:t xml:space="preserve">) terhadap dua jenis bakteri, yaitu </w:t>
      </w:r>
      <w:r w:rsidRPr="00174C9F">
        <w:rPr>
          <w:rFonts w:ascii="Arial" w:hAnsi="Arial" w:cs="Arial"/>
          <w:i/>
          <w:iCs/>
          <w:sz w:val="24"/>
          <w:szCs w:val="24"/>
        </w:rPr>
        <w:t>Staphylococcus aureus</w:t>
      </w:r>
      <w:r w:rsidRPr="001A3254">
        <w:rPr>
          <w:rFonts w:ascii="Arial" w:hAnsi="Arial" w:cs="Arial"/>
          <w:sz w:val="24"/>
          <w:szCs w:val="24"/>
        </w:rPr>
        <w:t xml:space="preserve"> (bakteri Gram-positif) dan </w:t>
      </w:r>
      <w:r w:rsidRPr="00174C9F">
        <w:rPr>
          <w:rFonts w:ascii="Arial" w:hAnsi="Arial" w:cs="Arial"/>
          <w:i/>
          <w:iCs/>
          <w:sz w:val="24"/>
          <w:szCs w:val="24"/>
        </w:rPr>
        <w:t>Pseudomonas aeruginosa</w:t>
      </w:r>
      <w:r w:rsidRPr="001A3254">
        <w:rPr>
          <w:rFonts w:ascii="Arial" w:hAnsi="Arial" w:cs="Arial"/>
          <w:sz w:val="24"/>
          <w:szCs w:val="24"/>
        </w:rPr>
        <w:t xml:space="preserve"> (bakteri Gram-negatif)</w:t>
      </w:r>
      <w:r>
        <w:rPr>
          <w:rFonts w:ascii="Arial" w:hAnsi="Arial" w:cs="Arial"/>
          <w:sz w:val="24"/>
          <w:szCs w:val="24"/>
        </w:rPr>
        <w:t xml:space="preserve"> dengan parameter uji besaran zona hambat yang dihasilkan di area sekitar sumuran, seperti yang dapat dilihat pada Gambar 1</w:t>
      </w:r>
      <w:r w:rsidRPr="001A3254">
        <w:rPr>
          <w:rFonts w:ascii="Arial" w:hAnsi="Arial" w:cs="Arial"/>
          <w:sz w:val="24"/>
          <w:szCs w:val="24"/>
        </w:rPr>
        <w:t xml:space="preserve">. </w:t>
      </w:r>
    </w:p>
    <w:p w14:paraId="5D5E4F65" w14:textId="77777777" w:rsidR="006039F1" w:rsidRDefault="006039F1" w:rsidP="006039F1">
      <w:pPr>
        <w:spacing w:after="0" w:line="240" w:lineRule="auto"/>
        <w:jc w:val="both"/>
        <w:rPr>
          <w:rFonts w:ascii="Arial" w:hAnsi="Arial" w:cs="Arial"/>
          <w:b/>
          <w:bCs/>
          <w:sz w:val="24"/>
          <w:szCs w:val="24"/>
        </w:rPr>
      </w:pPr>
      <w:r>
        <w:rPr>
          <w:noProof/>
          <w:lang w:val="en-US"/>
        </w:rPr>
        <w:drawing>
          <wp:anchor distT="0" distB="0" distL="114300" distR="114300" simplePos="0" relativeHeight="251659264" behindDoc="0" locked="0" layoutInCell="1" allowOverlap="1" wp14:anchorId="18C16F3C" wp14:editId="4FD50ADE">
            <wp:simplePos x="0" y="0"/>
            <wp:positionH relativeFrom="column">
              <wp:posOffset>2097405</wp:posOffset>
            </wp:positionH>
            <wp:positionV relativeFrom="paragraph">
              <wp:posOffset>85090</wp:posOffset>
            </wp:positionV>
            <wp:extent cx="1247140" cy="1217295"/>
            <wp:effectExtent l="38100" t="38100" r="10160" b="20955"/>
            <wp:wrapNone/>
            <wp:docPr id="16800337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34650" name="Picture 595034650"/>
                    <pic:cNvPicPr/>
                  </pic:nvPicPr>
                  <pic:blipFill rotWithShape="1">
                    <a:blip r:embed="rId13" cstate="print">
                      <a:extLst>
                        <a:ext uri="{28A0092B-C50C-407E-A947-70E740481C1C}">
                          <a14:useLocalDpi xmlns:a14="http://schemas.microsoft.com/office/drawing/2010/main" val="0"/>
                        </a:ext>
                      </a:extLst>
                    </a:blip>
                    <a:srcRect l="3037" t="15190" b="12659"/>
                    <a:stretch/>
                  </pic:blipFill>
                  <pic:spPr bwMode="auto">
                    <a:xfrm>
                      <a:off x="0" y="0"/>
                      <a:ext cx="1247140" cy="1217295"/>
                    </a:xfrm>
                    <a:prstGeom prst="rect">
                      <a:avLst/>
                    </a:prstGeom>
                    <a:ln w="285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3B0EB7B9" wp14:editId="3EAAFC37">
            <wp:simplePos x="0" y="0"/>
            <wp:positionH relativeFrom="column">
              <wp:posOffset>3454400</wp:posOffset>
            </wp:positionH>
            <wp:positionV relativeFrom="paragraph">
              <wp:posOffset>85090</wp:posOffset>
            </wp:positionV>
            <wp:extent cx="1257935" cy="1220470"/>
            <wp:effectExtent l="38100" t="38100" r="18415" b="17780"/>
            <wp:wrapNone/>
            <wp:docPr id="10883957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56683" name="Picture 491656683"/>
                    <pic:cNvPicPr/>
                  </pic:nvPicPr>
                  <pic:blipFill rotWithShape="1">
                    <a:blip r:embed="rId14" cstate="print">
                      <a:extLst>
                        <a:ext uri="{28A0092B-C50C-407E-A947-70E740481C1C}">
                          <a14:useLocalDpi xmlns:a14="http://schemas.microsoft.com/office/drawing/2010/main" val="0"/>
                        </a:ext>
                      </a:extLst>
                    </a:blip>
                    <a:srcRect l="1988" t="19676" r="2982" b="8753"/>
                    <a:stretch/>
                  </pic:blipFill>
                  <pic:spPr bwMode="auto">
                    <a:xfrm>
                      <a:off x="0" y="0"/>
                      <a:ext cx="1257935" cy="1220470"/>
                    </a:xfrm>
                    <a:prstGeom prst="rect">
                      <a:avLst/>
                    </a:prstGeom>
                    <a:ln w="285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0" locked="0" layoutInCell="1" allowOverlap="1" wp14:anchorId="409A92D0" wp14:editId="04FEFE52">
            <wp:simplePos x="0" y="0"/>
            <wp:positionH relativeFrom="column">
              <wp:posOffset>765810</wp:posOffset>
            </wp:positionH>
            <wp:positionV relativeFrom="paragraph">
              <wp:posOffset>98615</wp:posOffset>
            </wp:positionV>
            <wp:extent cx="1235075" cy="1204595"/>
            <wp:effectExtent l="38100" t="38100" r="22225" b="14605"/>
            <wp:wrapNone/>
            <wp:docPr id="2139857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294249" name="Picture 1788294249"/>
                    <pic:cNvPicPr/>
                  </pic:nvPicPr>
                  <pic:blipFill rotWithShape="1">
                    <a:blip r:embed="rId15" cstate="print">
                      <a:extLst>
                        <a:ext uri="{28A0092B-C50C-407E-A947-70E740481C1C}">
                          <a14:useLocalDpi xmlns:a14="http://schemas.microsoft.com/office/drawing/2010/main" val="0"/>
                        </a:ext>
                      </a:extLst>
                    </a:blip>
                    <a:srcRect l="3864" t="18837" r="-1" b="10842"/>
                    <a:stretch/>
                  </pic:blipFill>
                  <pic:spPr bwMode="auto">
                    <a:xfrm>
                      <a:off x="0" y="0"/>
                      <a:ext cx="1235075" cy="1204595"/>
                    </a:xfrm>
                    <a:prstGeom prst="rect">
                      <a:avLst/>
                    </a:prstGeom>
                    <a:ln w="285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18BA66" w14:textId="77777777" w:rsidR="006039F1" w:rsidRDefault="006039F1" w:rsidP="006039F1">
      <w:pPr>
        <w:ind w:firstLine="720"/>
        <w:jc w:val="both"/>
        <w:rPr>
          <w:rFonts w:ascii="Arial" w:hAnsi="Arial" w:cs="Arial"/>
          <w:sz w:val="24"/>
          <w:szCs w:val="24"/>
        </w:rPr>
      </w:pPr>
    </w:p>
    <w:p w14:paraId="7DB39353" w14:textId="77777777" w:rsidR="006039F1" w:rsidRDefault="006039F1" w:rsidP="006039F1">
      <w:pPr>
        <w:ind w:firstLine="720"/>
        <w:jc w:val="both"/>
        <w:rPr>
          <w:rFonts w:ascii="Arial" w:hAnsi="Arial" w:cs="Arial"/>
          <w:sz w:val="24"/>
          <w:szCs w:val="24"/>
        </w:rPr>
      </w:pPr>
    </w:p>
    <w:p w14:paraId="6D27C0CC" w14:textId="77777777" w:rsidR="006039F1" w:rsidRDefault="006039F1" w:rsidP="006039F1">
      <w:pPr>
        <w:ind w:firstLine="720"/>
        <w:jc w:val="both"/>
        <w:rPr>
          <w:rFonts w:ascii="Arial" w:hAnsi="Arial" w:cs="Arial"/>
          <w:sz w:val="24"/>
          <w:szCs w:val="24"/>
        </w:rPr>
      </w:pPr>
    </w:p>
    <w:p w14:paraId="291C56CF" w14:textId="77777777" w:rsidR="006039F1" w:rsidRDefault="006039F1" w:rsidP="006039F1">
      <w:pPr>
        <w:ind w:firstLine="720"/>
        <w:jc w:val="both"/>
        <w:rPr>
          <w:rFonts w:ascii="Arial" w:hAnsi="Arial" w:cs="Arial"/>
          <w:sz w:val="24"/>
          <w:szCs w:val="24"/>
        </w:rPr>
      </w:pPr>
    </w:p>
    <w:p w14:paraId="3F3B110D" w14:textId="648E3280" w:rsidR="006039F1" w:rsidRDefault="006039F1" w:rsidP="006039F1">
      <w:pPr>
        <w:ind w:firstLine="720"/>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62336" behindDoc="0" locked="0" layoutInCell="1" allowOverlap="1" wp14:anchorId="2DA2CA02" wp14:editId="5584D939">
                <wp:simplePos x="0" y="0"/>
                <wp:positionH relativeFrom="column">
                  <wp:posOffset>1160145</wp:posOffset>
                </wp:positionH>
                <wp:positionV relativeFrom="paragraph">
                  <wp:posOffset>31115</wp:posOffset>
                </wp:positionV>
                <wp:extent cx="3061970" cy="272415"/>
                <wp:effectExtent l="0" t="1270" r="0" b="2540"/>
                <wp:wrapNone/>
                <wp:docPr id="167669978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1970" cy="272415"/>
                          <a:chOff x="3877" y="4071"/>
                          <a:chExt cx="4822" cy="429"/>
                        </a:xfrm>
                      </wpg:grpSpPr>
                      <wps:wsp>
                        <wps:cNvPr id="647435293" name="AutoShape 3"/>
                        <wps:cNvSpPr>
                          <a:spLocks noChangeArrowheads="1"/>
                        </wps:cNvSpPr>
                        <wps:spPr bwMode="auto">
                          <a:xfrm>
                            <a:off x="3877" y="4071"/>
                            <a:ext cx="681" cy="427"/>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CE6A69" w14:textId="77777777" w:rsidR="006039F1" w:rsidRPr="00F25F05" w:rsidRDefault="006039F1" w:rsidP="006039F1">
                              <w:pPr>
                                <w:jc w:val="center"/>
                                <w:rPr>
                                  <w:rFonts w:ascii="Arial" w:hAnsi="Arial" w:cs="Arial"/>
                                  <w:sz w:val="18"/>
                                  <w:szCs w:val="18"/>
                                </w:rPr>
                              </w:pPr>
                              <w:r>
                                <w:rPr>
                                  <w:rFonts w:ascii="Arial" w:hAnsi="Arial" w:cs="Arial"/>
                                  <w:sz w:val="18"/>
                                  <w:szCs w:val="18"/>
                                </w:rPr>
                                <w:t>A</w:t>
                              </w:r>
                            </w:p>
                          </w:txbxContent>
                        </wps:txbx>
                        <wps:bodyPr rot="0" vert="horz" wrap="square" lIns="91440" tIns="45720" rIns="91440" bIns="45720" anchor="t" anchorCtr="0" upright="1">
                          <a:noAutofit/>
                        </wps:bodyPr>
                      </wps:wsp>
                      <wps:wsp>
                        <wps:cNvPr id="756631164" name="AutoShape 4"/>
                        <wps:cNvSpPr>
                          <a:spLocks noChangeArrowheads="1"/>
                        </wps:cNvSpPr>
                        <wps:spPr bwMode="auto">
                          <a:xfrm>
                            <a:off x="5912" y="4073"/>
                            <a:ext cx="681" cy="427"/>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A539AD" w14:textId="77777777" w:rsidR="006039F1" w:rsidRPr="00F25F05" w:rsidRDefault="006039F1" w:rsidP="006039F1">
                              <w:pPr>
                                <w:jc w:val="center"/>
                                <w:rPr>
                                  <w:rFonts w:ascii="Arial" w:hAnsi="Arial" w:cs="Arial"/>
                                  <w:sz w:val="18"/>
                                  <w:szCs w:val="18"/>
                                </w:rPr>
                              </w:pPr>
                              <w:r>
                                <w:rPr>
                                  <w:rFonts w:ascii="Arial" w:hAnsi="Arial" w:cs="Arial"/>
                                  <w:sz w:val="18"/>
                                  <w:szCs w:val="18"/>
                                </w:rPr>
                                <w:t>B</w:t>
                              </w:r>
                            </w:p>
                          </w:txbxContent>
                        </wps:txbx>
                        <wps:bodyPr rot="0" vert="horz" wrap="square" lIns="91440" tIns="45720" rIns="91440" bIns="45720" anchor="t" anchorCtr="0" upright="1">
                          <a:noAutofit/>
                        </wps:bodyPr>
                      </wps:wsp>
                      <wps:wsp>
                        <wps:cNvPr id="725916322" name="AutoShape 5"/>
                        <wps:cNvSpPr>
                          <a:spLocks noChangeArrowheads="1"/>
                        </wps:cNvSpPr>
                        <wps:spPr bwMode="auto">
                          <a:xfrm>
                            <a:off x="8018" y="4073"/>
                            <a:ext cx="681" cy="427"/>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75A05B" w14:textId="77777777" w:rsidR="006039F1" w:rsidRPr="00F25F05" w:rsidRDefault="006039F1" w:rsidP="006039F1">
                              <w:pPr>
                                <w:jc w:val="center"/>
                                <w:rPr>
                                  <w:rFonts w:ascii="Arial" w:hAnsi="Arial" w:cs="Arial"/>
                                  <w:sz w:val="18"/>
                                  <w:szCs w:val="18"/>
                                </w:rPr>
                              </w:pPr>
                              <w:r>
                                <w:rPr>
                                  <w:rFonts w:ascii="Arial" w:hAnsi="Arial" w:cs="Arial"/>
                                  <w:sz w:val="18"/>
                                  <w:szCs w:val="18"/>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2CA02" id="Group 2" o:spid="_x0000_s1026" style="position:absolute;left:0;text-align:left;margin-left:91.35pt;margin-top:2.45pt;width:241.1pt;height:21.45pt;z-index:251662336" coordorigin="3877,4071" coordsize="482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">
                <v:roundrect id="AutoShape 3" o:spid="_x0000_s1027" style="position:absolute;left:3877;top:4071;width:681;height:4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" filled="f" stroked="f">
                  <v:textbox>
                    <w:txbxContent>
                      <w:p w14:paraId="17CE6A69" w14:textId="77777777" w:rsidR="006039F1" w:rsidRPr="00F25F05" w:rsidRDefault="006039F1" w:rsidP="006039F1">
                        <w:pPr>
                          <w:jc w:val="center"/>
                          <w:rPr>
                            <w:rFonts w:ascii="Arial" w:hAnsi="Arial" w:cs="Arial"/>
                            <w:sz w:val="18"/>
                            <w:szCs w:val="18"/>
                          </w:rPr>
                        </w:pPr>
                        <w:r>
                          <w:rPr>
                            <w:rFonts w:ascii="Arial" w:hAnsi="Arial" w:cs="Arial"/>
                            <w:sz w:val="18"/>
                            <w:szCs w:val="18"/>
                          </w:rPr>
                          <w:t>A</w:t>
                        </w:r>
                      </w:p>
                    </w:txbxContent>
                  </v:textbox>
                </v:roundrect>
                <v:roundrect id="AutoShape 4" o:spid="_x0000_s1028" style="position:absolute;left:5912;top:4073;width:681;height:4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" filled="f" stroked="f">
                  <v:textbox>
                    <w:txbxContent>
                      <w:p w14:paraId="57A539AD" w14:textId="77777777" w:rsidR="006039F1" w:rsidRPr="00F25F05" w:rsidRDefault="006039F1" w:rsidP="006039F1">
                        <w:pPr>
                          <w:jc w:val="center"/>
                          <w:rPr>
                            <w:rFonts w:ascii="Arial" w:hAnsi="Arial" w:cs="Arial"/>
                            <w:sz w:val="18"/>
                            <w:szCs w:val="18"/>
                          </w:rPr>
                        </w:pPr>
                        <w:r>
                          <w:rPr>
                            <w:rFonts w:ascii="Arial" w:hAnsi="Arial" w:cs="Arial"/>
                            <w:sz w:val="18"/>
                            <w:szCs w:val="18"/>
                          </w:rPr>
                          <w:t>B</w:t>
                        </w:r>
                      </w:p>
                    </w:txbxContent>
                  </v:textbox>
                </v:roundrect>
                <v:roundrect id="AutoShape 5" o:spid="_x0000_s1029" style="position:absolute;left:8018;top:4073;width:681;height:4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" filled="f" stroked="f">
                  <v:textbox>
                    <w:txbxContent>
                      <w:p w14:paraId="0C75A05B" w14:textId="77777777" w:rsidR="006039F1" w:rsidRPr="00F25F05" w:rsidRDefault="006039F1" w:rsidP="006039F1">
                        <w:pPr>
                          <w:jc w:val="center"/>
                          <w:rPr>
                            <w:rFonts w:ascii="Arial" w:hAnsi="Arial" w:cs="Arial"/>
                            <w:sz w:val="18"/>
                            <w:szCs w:val="18"/>
                          </w:rPr>
                        </w:pPr>
                        <w:r>
                          <w:rPr>
                            <w:rFonts w:ascii="Arial" w:hAnsi="Arial" w:cs="Arial"/>
                            <w:sz w:val="18"/>
                            <w:szCs w:val="18"/>
                          </w:rPr>
                          <w:t>C</w:t>
                        </w:r>
                      </w:p>
                    </w:txbxContent>
                  </v:textbox>
                </v:roundrect>
              </v:group>
            </w:pict>
          </mc:Fallback>
        </mc:AlternateContent>
      </w:r>
    </w:p>
    <w:p w14:paraId="5809EEFF" w14:textId="77777777" w:rsidR="006039F1" w:rsidRDefault="006039F1" w:rsidP="006039F1">
      <w:pPr>
        <w:jc w:val="both"/>
        <w:rPr>
          <w:rFonts w:ascii="Arial" w:hAnsi="Arial" w:cs="Arial"/>
          <w:sz w:val="24"/>
          <w:szCs w:val="24"/>
        </w:rPr>
      </w:pPr>
      <w:r>
        <w:rPr>
          <w:noProof/>
          <w:lang w:val="en-US"/>
        </w:rPr>
        <w:drawing>
          <wp:anchor distT="0" distB="0" distL="114300" distR="114300" simplePos="0" relativeHeight="251664384" behindDoc="0" locked="0" layoutInCell="1" allowOverlap="1" wp14:anchorId="456F5193" wp14:editId="5A9960AC">
            <wp:simplePos x="0" y="0"/>
            <wp:positionH relativeFrom="column">
              <wp:posOffset>718185</wp:posOffset>
            </wp:positionH>
            <wp:positionV relativeFrom="paragraph">
              <wp:posOffset>77470</wp:posOffset>
            </wp:positionV>
            <wp:extent cx="1232535" cy="1212215"/>
            <wp:effectExtent l="38100" t="38100" r="24765" b="26035"/>
            <wp:wrapNone/>
            <wp:docPr id="14752197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94658" name="Picture 206909465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32535" cy="121221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0" locked="0" layoutInCell="1" allowOverlap="1" wp14:anchorId="491E9262" wp14:editId="34E282A8">
            <wp:simplePos x="0" y="0"/>
            <wp:positionH relativeFrom="column">
              <wp:posOffset>2049780</wp:posOffset>
            </wp:positionH>
            <wp:positionV relativeFrom="paragraph">
              <wp:posOffset>76835</wp:posOffset>
            </wp:positionV>
            <wp:extent cx="1251585" cy="1217295"/>
            <wp:effectExtent l="38100" t="38100" r="24765" b="20955"/>
            <wp:wrapNone/>
            <wp:docPr id="21418281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89685" name="Picture 98998968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51585" cy="121729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6432" behindDoc="0" locked="0" layoutInCell="1" allowOverlap="1" wp14:anchorId="70BB44B0" wp14:editId="5B471616">
            <wp:simplePos x="0" y="0"/>
            <wp:positionH relativeFrom="column">
              <wp:posOffset>3423285</wp:posOffset>
            </wp:positionH>
            <wp:positionV relativeFrom="paragraph">
              <wp:posOffset>68770</wp:posOffset>
            </wp:positionV>
            <wp:extent cx="1271905" cy="1217295"/>
            <wp:effectExtent l="38100" t="38100" r="23495" b="20955"/>
            <wp:wrapNone/>
            <wp:docPr id="21090953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78500" name="Picture 84997850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71905" cy="1217295"/>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p>
    <w:p w14:paraId="10228D39" w14:textId="77777777" w:rsidR="006039F1" w:rsidRDefault="006039F1" w:rsidP="006039F1">
      <w:pPr>
        <w:ind w:firstLine="720"/>
        <w:jc w:val="both"/>
        <w:rPr>
          <w:rFonts w:ascii="Arial" w:hAnsi="Arial" w:cs="Arial"/>
          <w:sz w:val="24"/>
          <w:szCs w:val="24"/>
        </w:rPr>
      </w:pPr>
    </w:p>
    <w:p w14:paraId="18907C5B" w14:textId="77777777" w:rsidR="006039F1" w:rsidRDefault="006039F1" w:rsidP="006039F1">
      <w:pPr>
        <w:ind w:firstLine="720"/>
        <w:jc w:val="both"/>
        <w:rPr>
          <w:rFonts w:ascii="Arial" w:hAnsi="Arial" w:cs="Arial"/>
          <w:sz w:val="24"/>
          <w:szCs w:val="24"/>
        </w:rPr>
      </w:pPr>
    </w:p>
    <w:p w14:paraId="79FF6ED2" w14:textId="77777777" w:rsidR="006039F1" w:rsidRDefault="006039F1" w:rsidP="006039F1">
      <w:pPr>
        <w:ind w:firstLine="720"/>
        <w:jc w:val="both"/>
        <w:rPr>
          <w:rFonts w:ascii="Arial" w:hAnsi="Arial" w:cs="Arial"/>
          <w:sz w:val="24"/>
          <w:szCs w:val="24"/>
        </w:rPr>
      </w:pPr>
    </w:p>
    <w:p w14:paraId="574B5E3B" w14:textId="415F0094" w:rsidR="006039F1" w:rsidRDefault="006039F1" w:rsidP="006039F1">
      <w:pPr>
        <w:ind w:firstLine="720"/>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63360" behindDoc="0" locked="0" layoutInCell="1" allowOverlap="1" wp14:anchorId="592C693F" wp14:editId="7A8AFED4">
                <wp:simplePos x="0" y="0"/>
                <wp:positionH relativeFrom="column">
                  <wp:posOffset>1157605</wp:posOffset>
                </wp:positionH>
                <wp:positionV relativeFrom="paragraph">
                  <wp:posOffset>189230</wp:posOffset>
                </wp:positionV>
                <wp:extent cx="3141980" cy="272415"/>
                <wp:effectExtent l="4445" t="3175" r="0" b="635"/>
                <wp:wrapNone/>
                <wp:docPr id="194450575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1980" cy="272415"/>
                          <a:chOff x="3835" y="9729"/>
                          <a:chExt cx="4948" cy="429"/>
                        </a:xfrm>
                      </wpg:grpSpPr>
                      <wps:wsp>
                        <wps:cNvPr id="1689677071" name="AutoShape 7"/>
                        <wps:cNvSpPr>
                          <a:spLocks noChangeArrowheads="1"/>
                        </wps:cNvSpPr>
                        <wps:spPr bwMode="auto">
                          <a:xfrm>
                            <a:off x="3835" y="9729"/>
                            <a:ext cx="681" cy="427"/>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A3C671" w14:textId="77777777" w:rsidR="006039F1" w:rsidRPr="00F25F05" w:rsidRDefault="006039F1" w:rsidP="006039F1">
                              <w:pPr>
                                <w:jc w:val="center"/>
                                <w:rPr>
                                  <w:rFonts w:ascii="Arial" w:hAnsi="Arial" w:cs="Arial"/>
                                  <w:sz w:val="18"/>
                                  <w:szCs w:val="18"/>
                                </w:rPr>
                              </w:pPr>
                              <w:r>
                                <w:rPr>
                                  <w:rFonts w:ascii="Arial" w:hAnsi="Arial" w:cs="Arial"/>
                                  <w:sz w:val="18"/>
                                  <w:szCs w:val="18"/>
                                </w:rPr>
                                <w:t>D</w:t>
                              </w:r>
                            </w:p>
                          </w:txbxContent>
                        </wps:txbx>
                        <wps:bodyPr rot="0" vert="horz" wrap="square" lIns="91440" tIns="45720" rIns="91440" bIns="45720" anchor="t" anchorCtr="0" upright="1">
                          <a:noAutofit/>
                        </wps:bodyPr>
                      </wps:wsp>
                      <wps:wsp>
                        <wps:cNvPr id="425116692" name="AutoShape 8"/>
                        <wps:cNvSpPr>
                          <a:spLocks noChangeArrowheads="1"/>
                        </wps:cNvSpPr>
                        <wps:spPr bwMode="auto">
                          <a:xfrm>
                            <a:off x="5933" y="9731"/>
                            <a:ext cx="681" cy="427"/>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0A3CC2" w14:textId="77777777" w:rsidR="006039F1" w:rsidRPr="00F25F05" w:rsidRDefault="006039F1" w:rsidP="006039F1">
                              <w:pPr>
                                <w:jc w:val="center"/>
                                <w:rPr>
                                  <w:rFonts w:ascii="Arial" w:hAnsi="Arial" w:cs="Arial"/>
                                  <w:sz w:val="18"/>
                                  <w:szCs w:val="18"/>
                                </w:rPr>
                              </w:pPr>
                              <w:r>
                                <w:rPr>
                                  <w:rFonts w:ascii="Arial" w:hAnsi="Arial" w:cs="Arial"/>
                                  <w:sz w:val="18"/>
                                  <w:szCs w:val="18"/>
                                </w:rPr>
                                <w:t>E</w:t>
                              </w:r>
                            </w:p>
                          </w:txbxContent>
                        </wps:txbx>
                        <wps:bodyPr rot="0" vert="horz" wrap="square" lIns="91440" tIns="45720" rIns="91440" bIns="45720" anchor="t" anchorCtr="0" upright="1">
                          <a:noAutofit/>
                        </wps:bodyPr>
                      </wps:wsp>
                      <wps:wsp>
                        <wps:cNvPr id="854007101" name="AutoShape 9"/>
                        <wps:cNvSpPr>
                          <a:spLocks noChangeArrowheads="1"/>
                        </wps:cNvSpPr>
                        <wps:spPr bwMode="auto">
                          <a:xfrm>
                            <a:off x="8102" y="9731"/>
                            <a:ext cx="681" cy="427"/>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8EFCB2" w14:textId="77777777" w:rsidR="006039F1" w:rsidRPr="00F25F05" w:rsidRDefault="006039F1" w:rsidP="006039F1">
                              <w:pPr>
                                <w:jc w:val="center"/>
                                <w:rPr>
                                  <w:rFonts w:ascii="Arial" w:hAnsi="Arial" w:cs="Arial"/>
                                  <w:sz w:val="18"/>
                                  <w:szCs w:val="18"/>
                                </w:rPr>
                              </w:pPr>
                              <w:r>
                                <w:rPr>
                                  <w:rFonts w:ascii="Arial" w:hAnsi="Arial" w:cs="Arial"/>
                                  <w:sz w:val="18"/>
                                  <w:szCs w:val="18"/>
                                </w:rPr>
                                <w:t>F</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C693F" id="Group 1" o:spid="_x0000_s1030" style="position:absolute;left:0;text-align:left;margin-left:91.15pt;margin-top:14.9pt;width:247.4pt;height:21.45pt;z-index:251663360" coordorigin="3835,9729" coordsize="494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">
                <v:roundrect id="AutoShape 7" o:spid="_x0000_s1031" style="position:absolute;left:3835;top:9729;width:681;height:4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" filled="f" stroked="f">
                  <v:textbox>
                    <w:txbxContent>
                      <w:p w14:paraId="5AA3C671" w14:textId="77777777" w:rsidR="006039F1" w:rsidRPr="00F25F05" w:rsidRDefault="006039F1" w:rsidP="006039F1">
                        <w:pPr>
                          <w:jc w:val="center"/>
                          <w:rPr>
                            <w:rFonts w:ascii="Arial" w:hAnsi="Arial" w:cs="Arial"/>
                            <w:sz w:val="18"/>
                            <w:szCs w:val="18"/>
                          </w:rPr>
                        </w:pPr>
                        <w:r>
                          <w:rPr>
                            <w:rFonts w:ascii="Arial" w:hAnsi="Arial" w:cs="Arial"/>
                            <w:sz w:val="18"/>
                            <w:szCs w:val="18"/>
                          </w:rPr>
                          <w:t>D</w:t>
                        </w:r>
                      </w:p>
                    </w:txbxContent>
                  </v:textbox>
                </v:roundrect>
                <v:roundrect id="AutoShape 8" o:spid="_x0000_s1032" style="position:absolute;left:5933;top:9731;width:681;height:4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" filled="f" stroked="f">
                  <v:textbox>
                    <w:txbxContent>
                      <w:p w14:paraId="310A3CC2" w14:textId="77777777" w:rsidR="006039F1" w:rsidRPr="00F25F05" w:rsidRDefault="006039F1" w:rsidP="006039F1">
                        <w:pPr>
                          <w:jc w:val="center"/>
                          <w:rPr>
                            <w:rFonts w:ascii="Arial" w:hAnsi="Arial" w:cs="Arial"/>
                            <w:sz w:val="18"/>
                            <w:szCs w:val="18"/>
                          </w:rPr>
                        </w:pPr>
                        <w:r>
                          <w:rPr>
                            <w:rFonts w:ascii="Arial" w:hAnsi="Arial" w:cs="Arial"/>
                            <w:sz w:val="18"/>
                            <w:szCs w:val="18"/>
                          </w:rPr>
                          <w:t>E</w:t>
                        </w:r>
                      </w:p>
                    </w:txbxContent>
                  </v:textbox>
                </v:roundrect>
                <v:roundrect id="AutoShape 9" o:spid="_x0000_s1033" style="position:absolute;left:8102;top:9731;width:681;height:4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" filled="f" stroked="f">
                  <v:textbox>
                    <w:txbxContent>
                      <w:p w14:paraId="018EFCB2" w14:textId="77777777" w:rsidR="006039F1" w:rsidRPr="00F25F05" w:rsidRDefault="006039F1" w:rsidP="006039F1">
                        <w:pPr>
                          <w:jc w:val="center"/>
                          <w:rPr>
                            <w:rFonts w:ascii="Arial" w:hAnsi="Arial" w:cs="Arial"/>
                            <w:sz w:val="18"/>
                            <w:szCs w:val="18"/>
                          </w:rPr>
                        </w:pPr>
                        <w:r>
                          <w:rPr>
                            <w:rFonts w:ascii="Arial" w:hAnsi="Arial" w:cs="Arial"/>
                            <w:sz w:val="18"/>
                            <w:szCs w:val="18"/>
                          </w:rPr>
                          <w:t>F</w:t>
                        </w:r>
                      </w:p>
                    </w:txbxContent>
                  </v:textbox>
                </v:roundrect>
              </v:group>
            </w:pict>
          </mc:Fallback>
        </mc:AlternateContent>
      </w:r>
    </w:p>
    <w:p w14:paraId="016AE5AA" w14:textId="77777777" w:rsidR="006039F1" w:rsidRDefault="006039F1" w:rsidP="006039F1">
      <w:pPr>
        <w:rPr>
          <w:rFonts w:ascii="Arial" w:hAnsi="Arial" w:cs="Arial"/>
          <w:b/>
          <w:bCs/>
          <w:sz w:val="24"/>
          <w:szCs w:val="24"/>
        </w:rPr>
      </w:pPr>
    </w:p>
    <w:p w14:paraId="7CF95144" w14:textId="0ABFDDEA" w:rsidR="006039F1" w:rsidRDefault="006039F1" w:rsidP="006039F1">
      <w:pPr>
        <w:ind w:left="1350" w:hanging="1350"/>
        <w:jc w:val="both"/>
        <w:rPr>
          <w:rFonts w:ascii="Arial" w:hAnsi="Arial" w:cs="Arial"/>
          <w:sz w:val="24"/>
          <w:szCs w:val="24"/>
        </w:rPr>
      </w:pPr>
      <w:r w:rsidRPr="00B87416">
        <w:rPr>
          <w:rFonts w:ascii="Arial" w:hAnsi="Arial" w:cs="Arial"/>
          <w:b/>
          <w:bCs/>
          <w:sz w:val="24"/>
          <w:szCs w:val="24"/>
        </w:rPr>
        <w:t xml:space="preserve">Gambar 1. </w:t>
      </w:r>
      <w:r>
        <w:rPr>
          <w:rFonts w:ascii="Arial" w:hAnsi="Arial" w:cs="Arial"/>
          <w:b/>
          <w:bCs/>
          <w:sz w:val="24"/>
          <w:szCs w:val="24"/>
        </w:rPr>
        <w:tab/>
      </w:r>
      <w:r>
        <w:rPr>
          <w:rFonts w:ascii="Arial" w:hAnsi="Arial" w:cs="Arial"/>
          <w:sz w:val="24"/>
          <w:szCs w:val="24"/>
        </w:rPr>
        <w:t>Hasil Uji aktivitas antibakteri</w:t>
      </w:r>
      <w:r w:rsidRPr="00B87416">
        <w:rPr>
          <w:rFonts w:ascii="Arial" w:hAnsi="Arial" w:cs="Arial"/>
          <w:sz w:val="24"/>
          <w:szCs w:val="24"/>
        </w:rPr>
        <w:t xml:space="preserve"> </w:t>
      </w:r>
      <w:r>
        <w:rPr>
          <w:rFonts w:ascii="Arial" w:hAnsi="Arial" w:cs="Arial"/>
          <w:sz w:val="24"/>
          <w:szCs w:val="24"/>
        </w:rPr>
        <w:t>minyak jintan hitam</w:t>
      </w:r>
      <w:r w:rsidRPr="00B87416">
        <w:rPr>
          <w:rFonts w:ascii="Arial" w:hAnsi="Arial" w:cs="Arial"/>
          <w:sz w:val="24"/>
          <w:szCs w:val="24"/>
        </w:rPr>
        <w:t xml:space="preserve"> terhadap pertumbuhan </w:t>
      </w:r>
      <w:r>
        <w:rPr>
          <w:rFonts w:ascii="Arial" w:hAnsi="Arial" w:cs="Arial"/>
          <w:sz w:val="24"/>
          <w:szCs w:val="24"/>
        </w:rPr>
        <w:t xml:space="preserve">bakteri uji. A,B,C= Replikasi 1,2,3 aktivitas antibakteri terhadap </w:t>
      </w:r>
      <w:r w:rsidRPr="00B87416">
        <w:rPr>
          <w:rFonts w:ascii="Arial" w:hAnsi="Arial" w:cs="Arial"/>
          <w:i/>
          <w:iCs/>
          <w:sz w:val="24"/>
          <w:szCs w:val="24"/>
        </w:rPr>
        <w:t>Staphylococcus aureus</w:t>
      </w:r>
      <w:r>
        <w:rPr>
          <w:rFonts w:ascii="Arial" w:hAnsi="Arial" w:cs="Arial"/>
          <w:sz w:val="24"/>
          <w:szCs w:val="24"/>
        </w:rPr>
        <w:t xml:space="preserve">; D,E,F </w:t>
      </w:r>
      <w:r w:rsidRPr="00B87416">
        <w:rPr>
          <w:rFonts w:ascii="Arial" w:hAnsi="Arial" w:cs="Arial"/>
          <w:sz w:val="24"/>
          <w:szCs w:val="24"/>
        </w:rPr>
        <w:t>= Replikasi1,2,3</w:t>
      </w:r>
      <w:r w:rsidRPr="00E7048A">
        <w:rPr>
          <w:rFonts w:ascii="Arial" w:hAnsi="Arial" w:cs="Arial"/>
          <w:sz w:val="24"/>
          <w:szCs w:val="24"/>
        </w:rPr>
        <w:t xml:space="preserve"> </w:t>
      </w:r>
      <w:r>
        <w:rPr>
          <w:rFonts w:ascii="Arial" w:hAnsi="Arial" w:cs="Arial"/>
          <w:sz w:val="24"/>
          <w:szCs w:val="24"/>
        </w:rPr>
        <w:t xml:space="preserve">aktivitas antibakteri terhadap </w:t>
      </w:r>
      <w:r>
        <w:rPr>
          <w:rFonts w:ascii="Arial" w:hAnsi="Arial" w:cs="Arial"/>
          <w:i/>
          <w:iCs/>
          <w:sz w:val="24"/>
          <w:szCs w:val="24"/>
        </w:rPr>
        <w:t>Pseudomonas aeruginosa</w:t>
      </w:r>
      <w:r w:rsidRPr="00B87416">
        <w:rPr>
          <w:rFonts w:ascii="Arial" w:hAnsi="Arial" w:cs="Arial"/>
          <w:sz w:val="24"/>
          <w:szCs w:val="24"/>
        </w:rPr>
        <w:t xml:space="preserve"> </w:t>
      </w:r>
    </w:p>
    <w:p w14:paraId="03AFABD9" w14:textId="77777777" w:rsidR="006039F1" w:rsidRDefault="006039F1" w:rsidP="006039F1">
      <w:pPr>
        <w:spacing w:after="0" w:line="240" w:lineRule="auto"/>
        <w:ind w:firstLine="567"/>
        <w:jc w:val="both"/>
        <w:rPr>
          <w:rFonts w:ascii="Arial" w:hAnsi="Arial" w:cs="Arial"/>
          <w:sz w:val="24"/>
          <w:szCs w:val="24"/>
        </w:rPr>
      </w:pPr>
      <w:r w:rsidRPr="001A3254">
        <w:rPr>
          <w:rFonts w:ascii="Arial" w:hAnsi="Arial" w:cs="Arial"/>
          <w:sz w:val="24"/>
          <w:szCs w:val="24"/>
        </w:rPr>
        <w:t xml:space="preserve">Berdasarkan Tabel 1, minyak jintan hitam menunjukkan aktivitas antibakteri dengan diameter zona hambat terbesar pada konsentrasi 2%, yaitu 15,33 ± 3,21 mm untuk </w:t>
      </w:r>
      <w:r w:rsidRPr="00174C9F">
        <w:rPr>
          <w:rFonts w:ascii="Arial" w:hAnsi="Arial" w:cs="Arial"/>
          <w:i/>
          <w:iCs/>
          <w:sz w:val="24"/>
          <w:szCs w:val="24"/>
        </w:rPr>
        <w:t>Staphylococcus aureus</w:t>
      </w:r>
      <w:r w:rsidRPr="001A3254">
        <w:rPr>
          <w:rFonts w:ascii="Arial" w:hAnsi="Arial" w:cs="Arial"/>
          <w:sz w:val="24"/>
          <w:szCs w:val="24"/>
        </w:rPr>
        <w:t xml:space="preserve"> dan 9,37 ± 1,98 mm untuk </w:t>
      </w:r>
      <w:r w:rsidRPr="00174C9F">
        <w:rPr>
          <w:rFonts w:ascii="Arial" w:hAnsi="Arial" w:cs="Arial"/>
          <w:i/>
          <w:iCs/>
          <w:sz w:val="24"/>
          <w:szCs w:val="24"/>
        </w:rPr>
        <w:t>Pseudomonas aeruginosa</w:t>
      </w:r>
      <w:r w:rsidRPr="001A3254">
        <w:rPr>
          <w:rFonts w:ascii="Arial" w:hAnsi="Arial" w:cs="Arial"/>
          <w:sz w:val="24"/>
          <w:szCs w:val="24"/>
        </w:rPr>
        <w:t xml:space="preserve">. </w:t>
      </w:r>
      <w:r w:rsidRPr="001A3254">
        <w:rPr>
          <w:rFonts w:ascii="Arial" w:hAnsi="Arial" w:cs="Arial"/>
          <w:sz w:val="24"/>
          <w:szCs w:val="24"/>
        </w:rPr>
        <w:lastRenderedPageBreak/>
        <w:t xml:space="preserve">Aktivitas antibakteri meningkat seiring dengan kenaikan konsentrasi minyak jintan hitam, terutama terhadap </w:t>
      </w:r>
      <w:r w:rsidRPr="00783E77">
        <w:rPr>
          <w:rFonts w:ascii="Arial" w:hAnsi="Arial" w:cs="Arial"/>
          <w:i/>
          <w:iCs/>
          <w:sz w:val="24"/>
          <w:szCs w:val="24"/>
        </w:rPr>
        <w:t>Staphylococcus aureus</w:t>
      </w:r>
      <w:r w:rsidRPr="001A3254">
        <w:rPr>
          <w:rFonts w:ascii="Arial" w:hAnsi="Arial" w:cs="Arial"/>
          <w:sz w:val="24"/>
          <w:szCs w:val="24"/>
        </w:rPr>
        <w:t xml:space="preserve">. </w:t>
      </w:r>
    </w:p>
    <w:p w14:paraId="3BF752B3" w14:textId="77777777" w:rsidR="006039F1" w:rsidRDefault="006039F1" w:rsidP="006039F1">
      <w:pPr>
        <w:spacing w:after="0" w:line="240" w:lineRule="auto"/>
        <w:ind w:firstLine="567"/>
        <w:jc w:val="both"/>
        <w:rPr>
          <w:rFonts w:ascii="Arial" w:hAnsi="Arial" w:cs="Arial"/>
          <w:sz w:val="24"/>
          <w:szCs w:val="24"/>
        </w:rPr>
      </w:pPr>
    </w:p>
    <w:p w14:paraId="05605284" w14:textId="36D780E9" w:rsidR="006039F1" w:rsidRPr="006C1AC1" w:rsidRDefault="006039F1" w:rsidP="006039F1">
      <w:pPr>
        <w:ind w:left="1170" w:hanging="1170"/>
        <w:jc w:val="both"/>
        <w:rPr>
          <w:rFonts w:ascii="Arial" w:hAnsi="Arial" w:cs="Arial"/>
          <w:sz w:val="24"/>
          <w:szCs w:val="24"/>
        </w:rPr>
      </w:pPr>
      <w:r w:rsidRPr="005B0C76">
        <w:rPr>
          <w:rFonts w:ascii="Arial" w:hAnsi="Arial" w:cs="Arial"/>
          <w:b/>
          <w:bCs/>
          <w:sz w:val="24"/>
          <w:szCs w:val="24"/>
        </w:rPr>
        <w:t>Tabel 1</w:t>
      </w:r>
      <w:r>
        <w:rPr>
          <w:rFonts w:ascii="Arial" w:hAnsi="Arial" w:cs="Arial"/>
          <w:sz w:val="24"/>
          <w:szCs w:val="24"/>
        </w:rPr>
        <w:t xml:space="preserve">. </w:t>
      </w:r>
      <w:r>
        <w:rPr>
          <w:rFonts w:ascii="Arial" w:hAnsi="Arial" w:cs="Arial"/>
          <w:sz w:val="24"/>
          <w:szCs w:val="24"/>
        </w:rPr>
        <w:tab/>
      </w:r>
      <w:r>
        <w:rPr>
          <w:rFonts w:ascii="Arial" w:hAnsi="Arial" w:cs="Arial"/>
          <w:sz w:val="24"/>
          <w:szCs w:val="24"/>
        </w:rPr>
        <w:t>Aktivitas antibakteri minyak jintan hitam (</w:t>
      </w:r>
      <w:r>
        <w:rPr>
          <w:rFonts w:ascii="Arial" w:hAnsi="Arial" w:cs="Arial"/>
          <w:i/>
          <w:iCs/>
          <w:sz w:val="24"/>
          <w:szCs w:val="24"/>
        </w:rPr>
        <w:t>Nigella sativa</w:t>
      </w:r>
      <w:r>
        <w:rPr>
          <w:rFonts w:ascii="Arial" w:hAnsi="Arial" w:cs="Arial"/>
          <w:sz w:val="24"/>
          <w:szCs w:val="24"/>
        </w:rPr>
        <w:t>) berdasarkan diameter zona hambat yang terlihat disekitar sumuran</w:t>
      </w:r>
    </w:p>
    <w:tbl>
      <w:tblPr>
        <w:tblStyle w:val="PlainTable2"/>
        <w:tblW w:w="8524" w:type="dxa"/>
        <w:tblLook w:val="04A0" w:firstRow="1" w:lastRow="0" w:firstColumn="1" w:lastColumn="0" w:noHBand="0" w:noVBand="1"/>
      </w:tblPr>
      <w:tblGrid>
        <w:gridCol w:w="1750"/>
        <w:gridCol w:w="1524"/>
        <w:gridCol w:w="1154"/>
        <w:gridCol w:w="960"/>
        <w:gridCol w:w="960"/>
        <w:gridCol w:w="960"/>
        <w:gridCol w:w="1216"/>
      </w:tblGrid>
      <w:tr w:rsidR="006039F1" w:rsidRPr="00794D65" w14:paraId="64CC1321" w14:textId="77777777" w:rsidTr="00331F9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50" w:type="dxa"/>
            <w:vMerge w:val="restart"/>
            <w:vAlign w:val="center"/>
            <w:hideMark/>
          </w:tcPr>
          <w:p w14:paraId="5B4A4BA6" w14:textId="77777777" w:rsidR="006039F1" w:rsidRPr="00724134" w:rsidRDefault="006039F1" w:rsidP="00331F9F">
            <w:pPr>
              <w:jc w:val="center"/>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Bakteri Uji</w:t>
            </w:r>
          </w:p>
        </w:tc>
        <w:tc>
          <w:tcPr>
            <w:tcW w:w="2678" w:type="dxa"/>
            <w:gridSpan w:val="2"/>
            <w:vMerge w:val="restart"/>
            <w:vAlign w:val="center"/>
            <w:hideMark/>
          </w:tcPr>
          <w:p w14:paraId="4C44F3E6" w14:textId="77777777" w:rsidR="006039F1" w:rsidRPr="00724134" w:rsidRDefault="006039F1" w:rsidP="00331F9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Perlakuan</w:t>
            </w:r>
          </w:p>
        </w:tc>
        <w:tc>
          <w:tcPr>
            <w:tcW w:w="2880" w:type="dxa"/>
            <w:gridSpan w:val="3"/>
            <w:noWrap/>
            <w:vAlign w:val="center"/>
            <w:hideMark/>
          </w:tcPr>
          <w:p w14:paraId="0C4D9B2B" w14:textId="77777777" w:rsidR="006039F1" w:rsidRPr="00724134" w:rsidRDefault="006039F1" w:rsidP="00331F9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Diameter zona hambat (mm)</w:t>
            </w:r>
          </w:p>
        </w:tc>
        <w:tc>
          <w:tcPr>
            <w:tcW w:w="1216" w:type="dxa"/>
            <w:vMerge w:val="restart"/>
            <w:vAlign w:val="center"/>
            <w:hideMark/>
          </w:tcPr>
          <w:p w14:paraId="18468795" w14:textId="77777777" w:rsidR="006039F1" w:rsidRPr="00724134" w:rsidRDefault="006039F1" w:rsidP="00331F9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Diameter rata-rata (mm)</w:t>
            </w:r>
            <w:r>
              <w:rPr>
                <w:rFonts w:ascii="Arial" w:eastAsia="Times New Roman" w:hAnsi="Arial" w:cs="Arial"/>
                <w:color w:val="000000"/>
                <w:kern w:val="0"/>
                <w:sz w:val="20"/>
                <w:szCs w:val="20"/>
                <w:lang w:eastAsia="en-ID"/>
                <w14:ligatures w14:val="none"/>
              </w:rPr>
              <w:t>±</w:t>
            </w:r>
            <w:r w:rsidRPr="00724134">
              <w:rPr>
                <w:rFonts w:ascii="Arial" w:eastAsia="Times New Roman" w:hAnsi="Arial" w:cs="Arial"/>
                <w:color w:val="000000"/>
                <w:kern w:val="0"/>
                <w:sz w:val="20"/>
                <w:szCs w:val="20"/>
                <w:lang w:eastAsia="en-ID"/>
                <w14:ligatures w14:val="none"/>
              </w:rPr>
              <w:t>SD</w:t>
            </w:r>
          </w:p>
        </w:tc>
      </w:tr>
      <w:tr w:rsidR="006039F1" w:rsidRPr="00794D65" w14:paraId="22E6175E" w14:textId="77777777" w:rsidTr="00331F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0" w:type="dxa"/>
            <w:vMerge/>
            <w:hideMark/>
          </w:tcPr>
          <w:p w14:paraId="0406B514" w14:textId="77777777" w:rsidR="006039F1" w:rsidRPr="00724134" w:rsidRDefault="006039F1" w:rsidP="00331F9F">
            <w:pPr>
              <w:rPr>
                <w:rFonts w:ascii="Arial" w:eastAsia="Times New Roman" w:hAnsi="Arial" w:cs="Arial"/>
                <w:color w:val="000000"/>
                <w:kern w:val="0"/>
                <w:sz w:val="20"/>
                <w:szCs w:val="20"/>
                <w:lang w:eastAsia="en-ID"/>
                <w14:ligatures w14:val="none"/>
              </w:rPr>
            </w:pPr>
          </w:p>
        </w:tc>
        <w:tc>
          <w:tcPr>
            <w:tcW w:w="2678" w:type="dxa"/>
            <w:gridSpan w:val="2"/>
            <w:vMerge/>
            <w:hideMark/>
          </w:tcPr>
          <w:p w14:paraId="105D7CD0" w14:textId="77777777" w:rsidR="006039F1" w:rsidRPr="00724134" w:rsidRDefault="006039F1" w:rsidP="00331F9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p>
        </w:tc>
        <w:tc>
          <w:tcPr>
            <w:tcW w:w="960" w:type="dxa"/>
            <w:noWrap/>
            <w:vAlign w:val="center"/>
            <w:hideMark/>
          </w:tcPr>
          <w:p w14:paraId="6D89E20B"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R1</w:t>
            </w:r>
          </w:p>
        </w:tc>
        <w:tc>
          <w:tcPr>
            <w:tcW w:w="960" w:type="dxa"/>
            <w:noWrap/>
            <w:vAlign w:val="center"/>
            <w:hideMark/>
          </w:tcPr>
          <w:p w14:paraId="5DB1BFD3"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R2</w:t>
            </w:r>
          </w:p>
        </w:tc>
        <w:tc>
          <w:tcPr>
            <w:tcW w:w="960" w:type="dxa"/>
            <w:noWrap/>
            <w:vAlign w:val="center"/>
            <w:hideMark/>
          </w:tcPr>
          <w:p w14:paraId="0718D700"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R3</w:t>
            </w:r>
          </w:p>
        </w:tc>
        <w:tc>
          <w:tcPr>
            <w:tcW w:w="1216" w:type="dxa"/>
            <w:vMerge/>
            <w:hideMark/>
          </w:tcPr>
          <w:p w14:paraId="5EFCCA34" w14:textId="77777777" w:rsidR="006039F1" w:rsidRPr="00724134" w:rsidRDefault="006039F1" w:rsidP="00331F9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p>
        </w:tc>
      </w:tr>
      <w:tr w:rsidR="006039F1" w:rsidRPr="00794D65" w14:paraId="5B5B520E" w14:textId="77777777" w:rsidTr="00331F9F">
        <w:trPr>
          <w:trHeight w:val="20"/>
        </w:trPr>
        <w:tc>
          <w:tcPr>
            <w:cnfStyle w:val="001000000000" w:firstRow="0" w:lastRow="0" w:firstColumn="1" w:lastColumn="0" w:oddVBand="0" w:evenVBand="0" w:oddHBand="0" w:evenHBand="0" w:firstRowFirstColumn="0" w:firstRowLastColumn="0" w:lastRowFirstColumn="0" w:lastRowLastColumn="0"/>
            <w:tcW w:w="1750" w:type="dxa"/>
            <w:vMerge w:val="restart"/>
            <w:hideMark/>
          </w:tcPr>
          <w:p w14:paraId="701B28E4" w14:textId="77777777" w:rsidR="006039F1" w:rsidRPr="00724134" w:rsidRDefault="006039F1" w:rsidP="00331F9F">
            <w:pPr>
              <w:rPr>
                <w:rFonts w:ascii="Arial" w:eastAsia="Times New Roman" w:hAnsi="Arial" w:cs="Arial"/>
                <w:i/>
                <w:iCs/>
                <w:color w:val="000000"/>
                <w:kern w:val="0"/>
                <w:sz w:val="20"/>
                <w:szCs w:val="20"/>
                <w:lang w:eastAsia="en-ID"/>
                <w14:ligatures w14:val="none"/>
              </w:rPr>
            </w:pPr>
            <w:r w:rsidRPr="00724134">
              <w:rPr>
                <w:rFonts w:ascii="Arial" w:eastAsia="Times New Roman" w:hAnsi="Arial" w:cs="Arial"/>
                <w:i/>
                <w:iCs/>
                <w:color w:val="000000"/>
                <w:kern w:val="0"/>
                <w:sz w:val="20"/>
                <w:szCs w:val="20"/>
                <w:lang w:eastAsia="en-ID"/>
                <w14:ligatures w14:val="none"/>
              </w:rPr>
              <w:t>Staphylococcus aureus</w:t>
            </w:r>
          </w:p>
        </w:tc>
        <w:tc>
          <w:tcPr>
            <w:tcW w:w="1524" w:type="dxa"/>
            <w:hideMark/>
          </w:tcPr>
          <w:p w14:paraId="5CFCB86D" w14:textId="77777777" w:rsidR="006039F1" w:rsidRPr="00724134" w:rsidRDefault="006039F1" w:rsidP="00331F9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Kontrol negatif</w:t>
            </w:r>
          </w:p>
        </w:tc>
        <w:tc>
          <w:tcPr>
            <w:tcW w:w="1154" w:type="dxa"/>
            <w:vAlign w:val="center"/>
            <w:hideMark/>
          </w:tcPr>
          <w:p w14:paraId="663C0257" w14:textId="77777777" w:rsidR="006039F1" w:rsidRPr="00724134" w:rsidRDefault="006039F1" w:rsidP="00331F9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Etil asetat</w:t>
            </w:r>
          </w:p>
        </w:tc>
        <w:tc>
          <w:tcPr>
            <w:tcW w:w="960" w:type="dxa"/>
            <w:noWrap/>
            <w:vAlign w:val="center"/>
            <w:hideMark/>
          </w:tcPr>
          <w:p w14:paraId="2732AE28"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Pr>
                <w:rFonts w:ascii="Arial" w:eastAsia="Times New Roman" w:hAnsi="Arial" w:cs="Arial"/>
                <w:color w:val="000000"/>
                <w:kern w:val="0"/>
                <w:sz w:val="20"/>
                <w:szCs w:val="20"/>
                <w:lang w:eastAsia="en-ID"/>
                <w14:ligatures w14:val="none"/>
              </w:rPr>
              <w:t>0</w:t>
            </w:r>
          </w:p>
        </w:tc>
        <w:tc>
          <w:tcPr>
            <w:tcW w:w="960" w:type="dxa"/>
            <w:noWrap/>
            <w:vAlign w:val="center"/>
            <w:hideMark/>
          </w:tcPr>
          <w:p w14:paraId="5E4FF33F"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0</w:t>
            </w:r>
          </w:p>
        </w:tc>
        <w:tc>
          <w:tcPr>
            <w:tcW w:w="960" w:type="dxa"/>
            <w:noWrap/>
            <w:vAlign w:val="center"/>
            <w:hideMark/>
          </w:tcPr>
          <w:p w14:paraId="3C339300"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0</w:t>
            </w:r>
          </w:p>
        </w:tc>
        <w:tc>
          <w:tcPr>
            <w:tcW w:w="1216" w:type="dxa"/>
            <w:noWrap/>
            <w:vAlign w:val="center"/>
            <w:hideMark/>
          </w:tcPr>
          <w:p w14:paraId="219B3C0C"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0.00</w:t>
            </w:r>
            <w:r>
              <w:rPr>
                <w:rFonts w:ascii="Arial" w:eastAsia="Times New Roman" w:hAnsi="Arial" w:cs="Arial"/>
                <w:color w:val="000000"/>
                <w:kern w:val="0"/>
                <w:sz w:val="20"/>
                <w:szCs w:val="20"/>
                <w:lang w:eastAsia="en-ID"/>
                <w14:ligatures w14:val="none"/>
              </w:rPr>
              <w:t>±0.00</w:t>
            </w:r>
          </w:p>
        </w:tc>
      </w:tr>
      <w:tr w:rsidR="006039F1" w:rsidRPr="00794D65" w14:paraId="1E975E9A" w14:textId="77777777" w:rsidTr="00331F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0" w:type="dxa"/>
            <w:vMerge/>
            <w:hideMark/>
          </w:tcPr>
          <w:p w14:paraId="5967B7AE" w14:textId="77777777" w:rsidR="006039F1" w:rsidRPr="00724134" w:rsidRDefault="006039F1" w:rsidP="00331F9F">
            <w:pPr>
              <w:rPr>
                <w:rFonts w:ascii="Arial" w:eastAsia="Times New Roman" w:hAnsi="Arial" w:cs="Arial"/>
                <w:color w:val="000000"/>
                <w:kern w:val="0"/>
                <w:sz w:val="20"/>
                <w:szCs w:val="20"/>
                <w:lang w:eastAsia="en-ID"/>
                <w14:ligatures w14:val="none"/>
              </w:rPr>
            </w:pPr>
          </w:p>
        </w:tc>
        <w:tc>
          <w:tcPr>
            <w:tcW w:w="1524" w:type="dxa"/>
            <w:hideMark/>
          </w:tcPr>
          <w:p w14:paraId="7AFE6AD2" w14:textId="77777777" w:rsidR="006039F1" w:rsidRPr="00724134" w:rsidRDefault="006039F1" w:rsidP="00331F9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Minyak jintan hitam</w:t>
            </w:r>
          </w:p>
        </w:tc>
        <w:tc>
          <w:tcPr>
            <w:tcW w:w="1154" w:type="dxa"/>
            <w:vAlign w:val="center"/>
            <w:hideMark/>
          </w:tcPr>
          <w:p w14:paraId="0D54E79D" w14:textId="77777777" w:rsidR="006039F1" w:rsidRPr="00724134" w:rsidRDefault="006039F1" w:rsidP="00331F9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0.10%</w:t>
            </w:r>
          </w:p>
        </w:tc>
        <w:tc>
          <w:tcPr>
            <w:tcW w:w="960" w:type="dxa"/>
            <w:noWrap/>
            <w:vAlign w:val="center"/>
            <w:hideMark/>
          </w:tcPr>
          <w:p w14:paraId="0D46261D"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Pr>
                <w:rFonts w:ascii="Arial" w:eastAsia="Times New Roman" w:hAnsi="Arial" w:cs="Arial"/>
                <w:color w:val="000000"/>
                <w:kern w:val="0"/>
                <w:sz w:val="20"/>
                <w:szCs w:val="20"/>
                <w:lang w:eastAsia="en-ID"/>
                <w14:ligatures w14:val="none"/>
              </w:rPr>
              <w:t>8.25</w:t>
            </w:r>
          </w:p>
        </w:tc>
        <w:tc>
          <w:tcPr>
            <w:tcW w:w="960" w:type="dxa"/>
            <w:noWrap/>
            <w:vAlign w:val="center"/>
            <w:hideMark/>
          </w:tcPr>
          <w:p w14:paraId="5730E33A"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0</w:t>
            </w:r>
          </w:p>
        </w:tc>
        <w:tc>
          <w:tcPr>
            <w:tcW w:w="960" w:type="dxa"/>
            <w:noWrap/>
            <w:vAlign w:val="center"/>
            <w:hideMark/>
          </w:tcPr>
          <w:p w14:paraId="098A06DC"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0</w:t>
            </w:r>
          </w:p>
        </w:tc>
        <w:tc>
          <w:tcPr>
            <w:tcW w:w="1216" w:type="dxa"/>
            <w:noWrap/>
            <w:vAlign w:val="center"/>
            <w:hideMark/>
          </w:tcPr>
          <w:p w14:paraId="0F35D0C9"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2.75</w:t>
            </w:r>
            <w:r>
              <w:rPr>
                <w:rFonts w:ascii="Arial" w:eastAsia="Times New Roman" w:hAnsi="Arial" w:cs="Arial"/>
                <w:color w:val="000000"/>
                <w:kern w:val="0"/>
                <w:sz w:val="20"/>
                <w:szCs w:val="20"/>
                <w:lang w:eastAsia="en-ID"/>
                <w14:ligatures w14:val="none"/>
              </w:rPr>
              <w:t>±4.76</w:t>
            </w:r>
          </w:p>
        </w:tc>
      </w:tr>
      <w:tr w:rsidR="006039F1" w:rsidRPr="00794D65" w14:paraId="12A330D0" w14:textId="77777777" w:rsidTr="00331F9F">
        <w:trPr>
          <w:trHeight w:val="300"/>
        </w:trPr>
        <w:tc>
          <w:tcPr>
            <w:cnfStyle w:val="001000000000" w:firstRow="0" w:lastRow="0" w:firstColumn="1" w:lastColumn="0" w:oddVBand="0" w:evenVBand="0" w:oddHBand="0" w:evenHBand="0" w:firstRowFirstColumn="0" w:firstRowLastColumn="0" w:lastRowFirstColumn="0" w:lastRowLastColumn="0"/>
            <w:tcW w:w="1750" w:type="dxa"/>
            <w:vMerge/>
            <w:hideMark/>
          </w:tcPr>
          <w:p w14:paraId="3014FA89" w14:textId="77777777" w:rsidR="006039F1" w:rsidRPr="00724134" w:rsidRDefault="006039F1" w:rsidP="00331F9F">
            <w:pPr>
              <w:rPr>
                <w:rFonts w:ascii="Arial" w:eastAsia="Times New Roman" w:hAnsi="Arial" w:cs="Arial"/>
                <w:color w:val="000000"/>
                <w:kern w:val="0"/>
                <w:sz w:val="20"/>
                <w:szCs w:val="20"/>
                <w:lang w:eastAsia="en-ID"/>
                <w14:ligatures w14:val="none"/>
              </w:rPr>
            </w:pPr>
          </w:p>
        </w:tc>
        <w:tc>
          <w:tcPr>
            <w:tcW w:w="1524" w:type="dxa"/>
            <w:hideMark/>
          </w:tcPr>
          <w:p w14:paraId="2FDC2347" w14:textId="77777777" w:rsidR="006039F1" w:rsidRPr="00724134" w:rsidRDefault="006039F1" w:rsidP="00331F9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p>
        </w:tc>
        <w:tc>
          <w:tcPr>
            <w:tcW w:w="1154" w:type="dxa"/>
            <w:vAlign w:val="center"/>
            <w:hideMark/>
          </w:tcPr>
          <w:p w14:paraId="2B42158A" w14:textId="77777777" w:rsidR="006039F1" w:rsidRPr="00724134" w:rsidRDefault="006039F1" w:rsidP="00331F9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0.50%</w:t>
            </w:r>
          </w:p>
        </w:tc>
        <w:tc>
          <w:tcPr>
            <w:tcW w:w="960" w:type="dxa"/>
            <w:noWrap/>
            <w:vAlign w:val="center"/>
            <w:hideMark/>
          </w:tcPr>
          <w:p w14:paraId="21411232"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Pr>
                <w:rFonts w:ascii="Arial" w:eastAsia="Times New Roman" w:hAnsi="Arial" w:cs="Arial"/>
                <w:color w:val="000000"/>
                <w:kern w:val="0"/>
                <w:sz w:val="20"/>
                <w:szCs w:val="20"/>
                <w:lang w:eastAsia="en-ID"/>
                <w14:ligatures w14:val="none"/>
              </w:rPr>
              <w:t>7.00</w:t>
            </w:r>
          </w:p>
        </w:tc>
        <w:tc>
          <w:tcPr>
            <w:tcW w:w="960" w:type="dxa"/>
            <w:noWrap/>
            <w:vAlign w:val="center"/>
            <w:hideMark/>
          </w:tcPr>
          <w:p w14:paraId="5863D171"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5.00</w:t>
            </w:r>
          </w:p>
        </w:tc>
        <w:tc>
          <w:tcPr>
            <w:tcW w:w="960" w:type="dxa"/>
            <w:noWrap/>
            <w:vAlign w:val="center"/>
            <w:hideMark/>
          </w:tcPr>
          <w:p w14:paraId="0866CE9F"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3.33</w:t>
            </w:r>
          </w:p>
        </w:tc>
        <w:tc>
          <w:tcPr>
            <w:tcW w:w="1216" w:type="dxa"/>
            <w:noWrap/>
            <w:vAlign w:val="center"/>
            <w:hideMark/>
          </w:tcPr>
          <w:p w14:paraId="6B1152D2"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5.11</w:t>
            </w:r>
            <w:r>
              <w:rPr>
                <w:rFonts w:ascii="Arial" w:eastAsia="Times New Roman" w:hAnsi="Arial" w:cs="Arial"/>
                <w:color w:val="000000"/>
                <w:kern w:val="0"/>
                <w:sz w:val="20"/>
                <w:szCs w:val="20"/>
                <w:lang w:eastAsia="en-ID"/>
                <w14:ligatures w14:val="none"/>
              </w:rPr>
              <w:t>±1.84</w:t>
            </w:r>
          </w:p>
        </w:tc>
      </w:tr>
      <w:tr w:rsidR="006039F1" w:rsidRPr="00794D65" w14:paraId="1C117A0C" w14:textId="77777777" w:rsidTr="00331F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0" w:type="dxa"/>
            <w:vMerge/>
            <w:hideMark/>
          </w:tcPr>
          <w:p w14:paraId="19944C0B" w14:textId="77777777" w:rsidR="006039F1" w:rsidRPr="00724134" w:rsidRDefault="006039F1" w:rsidP="00331F9F">
            <w:pPr>
              <w:rPr>
                <w:rFonts w:ascii="Arial" w:eastAsia="Times New Roman" w:hAnsi="Arial" w:cs="Arial"/>
                <w:color w:val="000000"/>
                <w:kern w:val="0"/>
                <w:sz w:val="20"/>
                <w:szCs w:val="20"/>
                <w:lang w:eastAsia="en-ID"/>
                <w14:ligatures w14:val="none"/>
              </w:rPr>
            </w:pPr>
          </w:p>
        </w:tc>
        <w:tc>
          <w:tcPr>
            <w:tcW w:w="1524" w:type="dxa"/>
            <w:hideMark/>
          </w:tcPr>
          <w:p w14:paraId="6936097A" w14:textId="77777777" w:rsidR="006039F1" w:rsidRPr="00724134" w:rsidRDefault="006039F1" w:rsidP="00331F9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p>
        </w:tc>
        <w:tc>
          <w:tcPr>
            <w:tcW w:w="1154" w:type="dxa"/>
            <w:vAlign w:val="center"/>
            <w:hideMark/>
          </w:tcPr>
          <w:p w14:paraId="59167219" w14:textId="77777777" w:rsidR="006039F1" w:rsidRPr="00724134" w:rsidRDefault="006039F1" w:rsidP="00331F9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1%</w:t>
            </w:r>
          </w:p>
        </w:tc>
        <w:tc>
          <w:tcPr>
            <w:tcW w:w="960" w:type="dxa"/>
            <w:noWrap/>
            <w:vAlign w:val="center"/>
            <w:hideMark/>
          </w:tcPr>
          <w:p w14:paraId="4D240EAF"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Pr>
                <w:rFonts w:ascii="Arial" w:eastAsia="Times New Roman" w:hAnsi="Arial" w:cs="Arial"/>
                <w:color w:val="000000"/>
                <w:kern w:val="0"/>
                <w:sz w:val="20"/>
                <w:szCs w:val="20"/>
                <w:lang w:eastAsia="en-ID"/>
                <w14:ligatures w14:val="none"/>
              </w:rPr>
              <w:t>11.00</w:t>
            </w:r>
          </w:p>
        </w:tc>
        <w:tc>
          <w:tcPr>
            <w:tcW w:w="960" w:type="dxa"/>
            <w:noWrap/>
            <w:vAlign w:val="center"/>
            <w:hideMark/>
          </w:tcPr>
          <w:p w14:paraId="7B543519"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17.00</w:t>
            </w:r>
          </w:p>
        </w:tc>
        <w:tc>
          <w:tcPr>
            <w:tcW w:w="960" w:type="dxa"/>
            <w:noWrap/>
            <w:vAlign w:val="center"/>
            <w:hideMark/>
          </w:tcPr>
          <w:p w14:paraId="68860501"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4.67</w:t>
            </w:r>
          </w:p>
        </w:tc>
        <w:tc>
          <w:tcPr>
            <w:tcW w:w="1216" w:type="dxa"/>
            <w:noWrap/>
            <w:vAlign w:val="center"/>
            <w:hideMark/>
          </w:tcPr>
          <w:p w14:paraId="787ADA31"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10.89</w:t>
            </w:r>
            <w:r>
              <w:rPr>
                <w:rFonts w:ascii="Arial" w:eastAsia="Times New Roman" w:hAnsi="Arial" w:cs="Arial"/>
                <w:color w:val="000000"/>
                <w:kern w:val="0"/>
                <w:sz w:val="20"/>
                <w:szCs w:val="20"/>
                <w:lang w:eastAsia="en-ID"/>
                <w14:ligatures w14:val="none"/>
              </w:rPr>
              <w:t>±6.17</w:t>
            </w:r>
          </w:p>
        </w:tc>
      </w:tr>
      <w:tr w:rsidR="006039F1" w:rsidRPr="00794D65" w14:paraId="39F6F7DA" w14:textId="77777777" w:rsidTr="00331F9F">
        <w:trPr>
          <w:trHeight w:val="300"/>
        </w:trPr>
        <w:tc>
          <w:tcPr>
            <w:cnfStyle w:val="001000000000" w:firstRow="0" w:lastRow="0" w:firstColumn="1" w:lastColumn="0" w:oddVBand="0" w:evenVBand="0" w:oddHBand="0" w:evenHBand="0" w:firstRowFirstColumn="0" w:firstRowLastColumn="0" w:lastRowFirstColumn="0" w:lastRowLastColumn="0"/>
            <w:tcW w:w="1750" w:type="dxa"/>
            <w:vMerge/>
            <w:hideMark/>
          </w:tcPr>
          <w:p w14:paraId="6583D5BB" w14:textId="77777777" w:rsidR="006039F1" w:rsidRPr="00724134" w:rsidRDefault="006039F1" w:rsidP="00331F9F">
            <w:pPr>
              <w:rPr>
                <w:rFonts w:ascii="Arial" w:eastAsia="Times New Roman" w:hAnsi="Arial" w:cs="Arial"/>
                <w:color w:val="000000"/>
                <w:kern w:val="0"/>
                <w:sz w:val="20"/>
                <w:szCs w:val="20"/>
                <w:lang w:eastAsia="en-ID"/>
                <w14:ligatures w14:val="none"/>
              </w:rPr>
            </w:pPr>
          </w:p>
        </w:tc>
        <w:tc>
          <w:tcPr>
            <w:tcW w:w="1524" w:type="dxa"/>
            <w:hideMark/>
          </w:tcPr>
          <w:p w14:paraId="0DAB49B1" w14:textId="77777777" w:rsidR="006039F1" w:rsidRPr="00724134" w:rsidRDefault="006039F1" w:rsidP="00331F9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p>
        </w:tc>
        <w:tc>
          <w:tcPr>
            <w:tcW w:w="1154" w:type="dxa"/>
            <w:vAlign w:val="center"/>
            <w:hideMark/>
          </w:tcPr>
          <w:p w14:paraId="7F36CE35" w14:textId="77777777" w:rsidR="006039F1" w:rsidRPr="00724134" w:rsidRDefault="006039F1" w:rsidP="00331F9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2%</w:t>
            </w:r>
          </w:p>
        </w:tc>
        <w:tc>
          <w:tcPr>
            <w:tcW w:w="960" w:type="dxa"/>
            <w:noWrap/>
            <w:vAlign w:val="center"/>
            <w:hideMark/>
          </w:tcPr>
          <w:p w14:paraId="7491CF52"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Pr>
                <w:rFonts w:ascii="Arial" w:eastAsia="Times New Roman" w:hAnsi="Arial" w:cs="Arial"/>
                <w:color w:val="000000"/>
                <w:kern w:val="0"/>
                <w:sz w:val="20"/>
                <w:szCs w:val="20"/>
                <w:lang w:eastAsia="en-ID"/>
                <w14:ligatures w14:val="none"/>
              </w:rPr>
              <w:t>14.00</w:t>
            </w:r>
          </w:p>
        </w:tc>
        <w:tc>
          <w:tcPr>
            <w:tcW w:w="960" w:type="dxa"/>
            <w:noWrap/>
            <w:vAlign w:val="center"/>
            <w:hideMark/>
          </w:tcPr>
          <w:p w14:paraId="18CB7799"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13.00</w:t>
            </w:r>
          </w:p>
        </w:tc>
        <w:tc>
          <w:tcPr>
            <w:tcW w:w="960" w:type="dxa"/>
            <w:noWrap/>
            <w:vAlign w:val="center"/>
            <w:hideMark/>
          </w:tcPr>
          <w:p w14:paraId="50B7F755"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19.00</w:t>
            </w:r>
          </w:p>
        </w:tc>
        <w:tc>
          <w:tcPr>
            <w:tcW w:w="1216" w:type="dxa"/>
            <w:noWrap/>
            <w:vAlign w:val="center"/>
            <w:hideMark/>
          </w:tcPr>
          <w:p w14:paraId="3C984E0C"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15.33</w:t>
            </w:r>
            <w:r>
              <w:rPr>
                <w:rFonts w:ascii="Arial" w:eastAsia="Times New Roman" w:hAnsi="Arial" w:cs="Arial"/>
                <w:color w:val="000000"/>
                <w:kern w:val="0"/>
                <w:sz w:val="20"/>
                <w:szCs w:val="20"/>
                <w:lang w:eastAsia="en-ID"/>
                <w14:ligatures w14:val="none"/>
              </w:rPr>
              <w:t>±3.21</w:t>
            </w:r>
          </w:p>
        </w:tc>
      </w:tr>
      <w:tr w:rsidR="006039F1" w:rsidRPr="00794D65" w14:paraId="2025A86E" w14:textId="77777777" w:rsidTr="00331F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0" w:type="dxa"/>
            <w:vMerge w:val="restart"/>
            <w:hideMark/>
          </w:tcPr>
          <w:p w14:paraId="528F49B3" w14:textId="77777777" w:rsidR="006039F1" w:rsidRPr="00724134" w:rsidRDefault="006039F1" w:rsidP="00331F9F">
            <w:pPr>
              <w:rPr>
                <w:rFonts w:ascii="Arial" w:eastAsia="Times New Roman" w:hAnsi="Arial" w:cs="Arial"/>
                <w:i/>
                <w:iCs/>
                <w:color w:val="000000"/>
                <w:kern w:val="0"/>
                <w:sz w:val="20"/>
                <w:szCs w:val="20"/>
                <w:lang w:eastAsia="en-ID"/>
                <w14:ligatures w14:val="none"/>
              </w:rPr>
            </w:pPr>
            <w:r w:rsidRPr="00724134">
              <w:rPr>
                <w:rFonts w:ascii="Arial" w:eastAsia="Times New Roman" w:hAnsi="Arial" w:cs="Arial"/>
                <w:i/>
                <w:iCs/>
                <w:color w:val="000000"/>
                <w:kern w:val="0"/>
                <w:sz w:val="20"/>
                <w:szCs w:val="20"/>
                <w:lang w:eastAsia="en-ID"/>
                <w14:ligatures w14:val="none"/>
              </w:rPr>
              <w:t>Pseudomonas aeruginosa</w:t>
            </w:r>
          </w:p>
        </w:tc>
        <w:tc>
          <w:tcPr>
            <w:tcW w:w="1524" w:type="dxa"/>
            <w:hideMark/>
          </w:tcPr>
          <w:p w14:paraId="5E0B3A42" w14:textId="77777777" w:rsidR="006039F1" w:rsidRPr="00724134" w:rsidRDefault="006039F1" w:rsidP="00331F9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Kontrol negatif</w:t>
            </w:r>
          </w:p>
        </w:tc>
        <w:tc>
          <w:tcPr>
            <w:tcW w:w="1154" w:type="dxa"/>
            <w:vAlign w:val="center"/>
            <w:hideMark/>
          </w:tcPr>
          <w:p w14:paraId="6FC6D4D5" w14:textId="77777777" w:rsidR="006039F1" w:rsidRPr="00724134" w:rsidRDefault="006039F1" w:rsidP="00331F9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Etil asetat</w:t>
            </w:r>
          </w:p>
        </w:tc>
        <w:tc>
          <w:tcPr>
            <w:tcW w:w="960" w:type="dxa"/>
            <w:noWrap/>
            <w:vAlign w:val="center"/>
            <w:hideMark/>
          </w:tcPr>
          <w:p w14:paraId="39DFEDEF"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Pr>
                <w:rFonts w:ascii="Arial" w:eastAsia="Times New Roman" w:hAnsi="Arial" w:cs="Arial"/>
                <w:color w:val="000000"/>
                <w:kern w:val="0"/>
                <w:sz w:val="20"/>
                <w:szCs w:val="20"/>
                <w:lang w:eastAsia="en-ID"/>
                <w14:ligatures w14:val="none"/>
              </w:rPr>
              <w:t>0</w:t>
            </w:r>
          </w:p>
        </w:tc>
        <w:tc>
          <w:tcPr>
            <w:tcW w:w="960" w:type="dxa"/>
            <w:noWrap/>
            <w:vAlign w:val="center"/>
            <w:hideMark/>
          </w:tcPr>
          <w:p w14:paraId="5EB7BBB8"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0</w:t>
            </w:r>
          </w:p>
        </w:tc>
        <w:tc>
          <w:tcPr>
            <w:tcW w:w="960" w:type="dxa"/>
            <w:noWrap/>
            <w:vAlign w:val="center"/>
            <w:hideMark/>
          </w:tcPr>
          <w:p w14:paraId="49A97023"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0</w:t>
            </w:r>
          </w:p>
        </w:tc>
        <w:tc>
          <w:tcPr>
            <w:tcW w:w="1216" w:type="dxa"/>
            <w:noWrap/>
            <w:vAlign w:val="center"/>
            <w:hideMark/>
          </w:tcPr>
          <w:p w14:paraId="043FD6F2"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0.00</w:t>
            </w:r>
            <w:r>
              <w:rPr>
                <w:rFonts w:ascii="Arial" w:eastAsia="Times New Roman" w:hAnsi="Arial" w:cs="Arial"/>
                <w:color w:val="000000"/>
                <w:kern w:val="0"/>
                <w:sz w:val="20"/>
                <w:szCs w:val="20"/>
                <w:lang w:eastAsia="en-ID"/>
                <w14:ligatures w14:val="none"/>
              </w:rPr>
              <w:t>±0.00</w:t>
            </w:r>
          </w:p>
        </w:tc>
      </w:tr>
      <w:tr w:rsidR="006039F1" w:rsidRPr="00794D65" w14:paraId="2BCAED4B" w14:textId="77777777" w:rsidTr="00331F9F">
        <w:trPr>
          <w:trHeight w:val="20"/>
        </w:trPr>
        <w:tc>
          <w:tcPr>
            <w:cnfStyle w:val="001000000000" w:firstRow="0" w:lastRow="0" w:firstColumn="1" w:lastColumn="0" w:oddVBand="0" w:evenVBand="0" w:oddHBand="0" w:evenHBand="0" w:firstRowFirstColumn="0" w:firstRowLastColumn="0" w:lastRowFirstColumn="0" w:lastRowLastColumn="0"/>
            <w:tcW w:w="1750" w:type="dxa"/>
            <w:vMerge/>
            <w:hideMark/>
          </w:tcPr>
          <w:p w14:paraId="5FBB455F" w14:textId="77777777" w:rsidR="006039F1" w:rsidRPr="00724134" w:rsidRDefault="006039F1" w:rsidP="00331F9F">
            <w:pPr>
              <w:rPr>
                <w:rFonts w:ascii="Arial" w:eastAsia="Times New Roman" w:hAnsi="Arial" w:cs="Arial"/>
                <w:color w:val="000000"/>
                <w:kern w:val="0"/>
                <w:sz w:val="20"/>
                <w:szCs w:val="20"/>
                <w:lang w:eastAsia="en-ID"/>
                <w14:ligatures w14:val="none"/>
              </w:rPr>
            </w:pPr>
          </w:p>
        </w:tc>
        <w:tc>
          <w:tcPr>
            <w:tcW w:w="1524" w:type="dxa"/>
            <w:hideMark/>
          </w:tcPr>
          <w:p w14:paraId="2E613D4E" w14:textId="77777777" w:rsidR="006039F1" w:rsidRPr="00724134" w:rsidRDefault="006039F1" w:rsidP="00331F9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Minyak jintan hitam</w:t>
            </w:r>
          </w:p>
        </w:tc>
        <w:tc>
          <w:tcPr>
            <w:tcW w:w="1154" w:type="dxa"/>
            <w:vAlign w:val="center"/>
            <w:hideMark/>
          </w:tcPr>
          <w:p w14:paraId="6379B379" w14:textId="77777777" w:rsidR="006039F1" w:rsidRPr="00724134" w:rsidRDefault="006039F1" w:rsidP="00331F9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0.10%</w:t>
            </w:r>
          </w:p>
        </w:tc>
        <w:tc>
          <w:tcPr>
            <w:tcW w:w="960" w:type="dxa"/>
            <w:noWrap/>
            <w:vAlign w:val="center"/>
            <w:hideMark/>
          </w:tcPr>
          <w:p w14:paraId="4EE71680"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Pr>
                <w:rFonts w:ascii="Arial" w:eastAsia="Times New Roman" w:hAnsi="Arial" w:cs="Arial"/>
                <w:color w:val="000000"/>
                <w:kern w:val="0"/>
                <w:sz w:val="20"/>
                <w:szCs w:val="20"/>
                <w:lang w:eastAsia="en-ID"/>
                <w14:ligatures w14:val="none"/>
              </w:rPr>
              <w:t>6.50</w:t>
            </w:r>
          </w:p>
        </w:tc>
        <w:tc>
          <w:tcPr>
            <w:tcW w:w="960" w:type="dxa"/>
            <w:noWrap/>
            <w:vAlign w:val="center"/>
            <w:hideMark/>
          </w:tcPr>
          <w:p w14:paraId="12571BC6"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4.00</w:t>
            </w:r>
          </w:p>
        </w:tc>
        <w:tc>
          <w:tcPr>
            <w:tcW w:w="960" w:type="dxa"/>
            <w:noWrap/>
            <w:vAlign w:val="center"/>
            <w:hideMark/>
          </w:tcPr>
          <w:p w14:paraId="32D1244B"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4.00</w:t>
            </w:r>
          </w:p>
        </w:tc>
        <w:tc>
          <w:tcPr>
            <w:tcW w:w="1216" w:type="dxa"/>
            <w:noWrap/>
            <w:vAlign w:val="center"/>
            <w:hideMark/>
          </w:tcPr>
          <w:p w14:paraId="1C6A0EEA"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4.83</w:t>
            </w:r>
            <w:r>
              <w:rPr>
                <w:rFonts w:ascii="Arial" w:eastAsia="Times New Roman" w:hAnsi="Arial" w:cs="Arial"/>
                <w:color w:val="000000"/>
                <w:kern w:val="0"/>
                <w:sz w:val="20"/>
                <w:szCs w:val="20"/>
                <w:lang w:eastAsia="en-ID"/>
                <w14:ligatures w14:val="none"/>
              </w:rPr>
              <w:t>±1.44</w:t>
            </w:r>
          </w:p>
        </w:tc>
      </w:tr>
      <w:tr w:rsidR="006039F1" w:rsidRPr="00794D65" w14:paraId="7D281BA9" w14:textId="77777777" w:rsidTr="00331F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0" w:type="dxa"/>
            <w:vMerge/>
            <w:hideMark/>
          </w:tcPr>
          <w:p w14:paraId="22FE1843" w14:textId="77777777" w:rsidR="006039F1" w:rsidRPr="00724134" w:rsidRDefault="006039F1" w:rsidP="00331F9F">
            <w:pPr>
              <w:rPr>
                <w:rFonts w:ascii="Arial" w:eastAsia="Times New Roman" w:hAnsi="Arial" w:cs="Arial"/>
                <w:color w:val="000000"/>
                <w:kern w:val="0"/>
                <w:sz w:val="20"/>
                <w:szCs w:val="20"/>
                <w:lang w:eastAsia="en-ID"/>
                <w14:ligatures w14:val="none"/>
              </w:rPr>
            </w:pPr>
          </w:p>
        </w:tc>
        <w:tc>
          <w:tcPr>
            <w:tcW w:w="1524" w:type="dxa"/>
            <w:hideMark/>
          </w:tcPr>
          <w:p w14:paraId="08F576CB" w14:textId="77777777" w:rsidR="006039F1" w:rsidRPr="00724134" w:rsidRDefault="006039F1" w:rsidP="00331F9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p>
        </w:tc>
        <w:tc>
          <w:tcPr>
            <w:tcW w:w="1154" w:type="dxa"/>
            <w:vAlign w:val="center"/>
            <w:hideMark/>
          </w:tcPr>
          <w:p w14:paraId="4BDB02EA" w14:textId="77777777" w:rsidR="006039F1" w:rsidRPr="00724134" w:rsidRDefault="006039F1" w:rsidP="00331F9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0.50%</w:t>
            </w:r>
          </w:p>
        </w:tc>
        <w:tc>
          <w:tcPr>
            <w:tcW w:w="960" w:type="dxa"/>
            <w:noWrap/>
            <w:vAlign w:val="center"/>
            <w:hideMark/>
          </w:tcPr>
          <w:p w14:paraId="2C0BBB8D"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Pr>
                <w:rFonts w:ascii="Arial" w:eastAsia="Times New Roman" w:hAnsi="Arial" w:cs="Arial"/>
                <w:color w:val="000000"/>
                <w:kern w:val="0"/>
                <w:sz w:val="20"/>
                <w:szCs w:val="20"/>
                <w:lang w:eastAsia="en-ID"/>
                <w14:ligatures w14:val="none"/>
              </w:rPr>
              <w:t>8.50</w:t>
            </w:r>
          </w:p>
        </w:tc>
        <w:tc>
          <w:tcPr>
            <w:tcW w:w="960" w:type="dxa"/>
            <w:noWrap/>
            <w:vAlign w:val="center"/>
            <w:hideMark/>
          </w:tcPr>
          <w:p w14:paraId="5926E351"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6.67</w:t>
            </w:r>
          </w:p>
        </w:tc>
        <w:tc>
          <w:tcPr>
            <w:tcW w:w="960" w:type="dxa"/>
            <w:noWrap/>
            <w:vAlign w:val="center"/>
            <w:hideMark/>
          </w:tcPr>
          <w:p w14:paraId="43EB8520"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3.67</w:t>
            </w:r>
          </w:p>
        </w:tc>
        <w:tc>
          <w:tcPr>
            <w:tcW w:w="1216" w:type="dxa"/>
            <w:noWrap/>
            <w:vAlign w:val="center"/>
            <w:hideMark/>
          </w:tcPr>
          <w:p w14:paraId="3D5EE947"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6.28</w:t>
            </w:r>
            <w:r>
              <w:rPr>
                <w:rFonts w:ascii="Arial" w:eastAsia="Times New Roman" w:hAnsi="Arial" w:cs="Arial"/>
                <w:color w:val="000000"/>
                <w:kern w:val="0"/>
                <w:sz w:val="20"/>
                <w:szCs w:val="20"/>
                <w:lang w:eastAsia="en-ID"/>
                <w14:ligatures w14:val="none"/>
              </w:rPr>
              <w:t>±2..44</w:t>
            </w:r>
          </w:p>
        </w:tc>
      </w:tr>
      <w:tr w:rsidR="006039F1" w:rsidRPr="00794D65" w14:paraId="4B288143" w14:textId="77777777" w:rsidTr="00331F9F">
        <w:trPr>
          <w:trHeight w:val="300"/>
        </w:trPr>
        <w:tc>
          <w:tcPr>
            <w:cnfStyle w:val="001000000000" w:firstRow="0" w:lastRow="0" w:firstColumn="1" w:lastColumn="0" w:oddVBand="0" w:evenVBand="0" w:oddHBand="0" w:evenHBand="0" w:firstRowFirstColumn="0" w:firstRowLastColumn="0" w:lastRowFirstColumn="0" w:lastRowLastColumn="0"/>
            <w:tcW w:w="1750" w:type="dxa"/>
            <w:vMerge/>
            <w:hideMark/>
          </w:tcPr>
          <w:p w14:paraId="06BA1E8E" w14:textId="77777777" w:rsidR="006039F1" w:rsidRPr="00724134" w:rsidRDefault="006039F1" w:rsidP="00331F9F">
            <w:pPr>
              <w:rPr>
                <w:rFonts w:ascii="Arial" w:eastAsia="Times New Roman" w:hAnsi="Arial" w:cs="Arial"/>
                <w:color w:val="000000"/>
                <w:kern w:val="0"/>
                <w:sz w:val="20"/>
                <w:szCs w:val="20"/>
                <w:lang w:eastAsia="en-ID"/>
                <w14:ligatures w14:val="none"/>
              </w:rPr>
            </w:pPr>
          </w:p>
        </w:tc>
        <w:tc>
          <w:tcPr>
            <w:tcW w:w="1524" w:type="dxa"/>
            <w:hideMark/>
          </w:tcPr>
          <w:p w14:paraId="2D32E050" w14:textId="77777777" w:rsidR="006039F1" w:rsidRPr="00724134" w:rsidRDefault="006039F1" w:rsidP="00331F9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p>
        </w:tc>
        <w:tc>
          <w:tcPr>
            <w:tcW w:w="1154" w:type="dxa"/>
            <w:vAlign w:val="center"/>
            <w:hideMark/>
          </w:tcPr>
          <w:p w14:paraId="13D435C8" w14:textId="77777777" w:rsidR="006039F1" w:rsidRPr="00724134" w:rsidRDefault="006039F1" w:rsidP="00331F9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1%</w:t>
            </w:r>
          </w:p>
        </w:tc>
        <w:tc>
          <w:tcPr>
            <w:tcW w:w="960" w:type="dxa"/>
            <w:noWrap/>
            <w:vAlign w:val="center"/>
            <w:hideMark/>
          </w:tcPr>
          <w:p w14:paraId="4F1FEF87"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Pr>
                <w:rFonts w:ascii="Arial" w:eastAsia="Times New Roman" w:hAnsi="Arial" w:cs="Arial"/>
                <w:color w:val="000000"/>
                <w:kern w:val="0"/>
                <w:sz w:val="20"/>
                <w:szCs w:val="20"/>
                <w:lang w:eastAsia="en-ID"/>
                <w14:ligatures w14:val="none"/>
              </w:rPr>
              <w:t>10.50</w:t>
            </w:r>
          </w:p>
        </w:tc>
        <w:tc>
          <w:tcPr>
            <w:tcW w:w="960" w:type="dxa"/>
            <w:noWrap/>
            <w:vAlign w:val="center"/>
            <w:hideMark/>
          </w:tcPr>
          <w:p w14:paraId="1734FEE3"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8.50</w:t>
            </w:r>
          </w:p>
        </w:tc>
        <w:tc>
          <w:tcPr>
            <w:tcW w:w="960" w:type="dxa"/>
            <w:noWrap/>
            <w:vAlign w:val="center"/>
            <w:hideMark/>
          </w:tcPr>
          <w:p w14:paraId="67231311"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5.00</w:t>
            </w:r>
          </w:p>
        </w:tc>
        <w:tc>
          <w:tcPr>
            <w:tcW w:w="1216" w:type="dxa"/>
            <w:noWrap/>
            <w:vAlign w:val="center"/>
            <w:hideMark/>
          </w:tcPr>
          <w:p w14:paraId="479F73C1" w14:textId="77777777" w:rsidR="006039F1" w:rsidRPr="00724134"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8.00</w:t>
            </w:r>
            <w:r>
              <w:rPr>
                <w:rFonts w:ascii="Arial" w:eastAsia="Times New Roman" w:hAnsi="Arial" w:cs="Arial"/>
                <w:color w:val="000000"/>
                <w:kern w:val="0"/>
                <w:sz w:val="20"/>
                <w:szCs w:val="20"/>
                <w:lang w:eastAsia="en-ID"/>
                <w14:ligatures w14:val="none"/>
              </w:rPr>
              <w:t>±2.78</w:t>
            </w:r>
          </w:p>
        </w:tc>
      </w:tr>
      <w:tr w:rsidR="006039F1" w:rsidRPr="00794D65" w14:paraId="66178452" w14:textId="77777777" w:rsidTr="00331F9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0" w:type="dxa"/>
            <w:vMerge/>
            <w:hideMark/>
          </w:tcPr>
          <w:p w14:paraId="6BF3D27C" w14:textId="77777777" w:rsidR="006039F1" w:rsidRPr="00724134" w:rsidRDefault="006039F1" w:rsidP="00331F9F">
            <w:pPr>
              <w:rPr>
                <w:rFonts w:ascii="Arial" w:eastAsia="Times New Roman" w:hAnsi="Arial" w:cs="Arial"/>
                <w:color w:val="000000"/>
                <w:kern w:val="0"/>
                <w:sz w:val="20"/>
                <w:szCs w:val="20"/>
                <w:lang w:eastAsia="en-ID"/>
                <w14:ligatures w14:val="none"/>
              </w:rPr>
            </w:pPr>
          </w:p>
        </w:tc>
        <w:tc>
          <w:tcPr>
            <w:tcW w:w="1524" w:type="dxa"/>
            <w:hideMark/>
          </w:tcPr>
          <w:p w14:paraId="03DED583" w14:textId="77777777" w:rsidR="006039F1" w:rsidRPr="00724134" w:rsidRDefault="006039F1" w:rsidP="00331F9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p>
        </w:tc>
        <w:tc>
          <w:tcPr>
            <w:tcW w:w="1154" w:type="dxa"/>
            <w:vAlign w:val="center"/>
            <w:hideMark/>
          </w:tcPr>
          <w:p w14:paraId="16B1BCD0" w14:textId="77777777" w:rsidR="006039F1" w:rsidRPr="00724134" w:rsidRDefault="006039F1" w:rsidP="00331F9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sidRPr="00724134">
              <w:rPr>
                <w:rFonts w:ascii="Arial" w:eastAsia="Times New Roman" w:hAnsi="Arial" w:cs="Arial"/>
                <w:color w:val="000000"/>
                <w:kern w:val="0"/>
                <w:sz w:val="20"/>
                <w:szCs w:val="20"/>
                <w:lang w:eastAsia="en-ID"/>
                <w14:ligatures w14:val="none"/>
              </w:rPr>
              <w:t>2%</w:t>
            </w:r>
          </w:p>
        </w:tc>
        <w:tc>
          <w:tcPr>
            <w:tcW w:w="960" w:type="dxa"/>
            <w:noWrap/>
            <w:vAlign w:val="center"/>
            <w:hideMark/>
          </w:tcPr>
          <w:p w14:paraId="3BA53035"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D"/>
                <w14:ligatures w14:val="none"/>
              </w:rPr>
            </w:pPr>
            <w:r>
              <w:rPr>
                <w:rFonts w:ascii="Arial" w:eastAsia="Times New Roman" w:hAnsi="Arial" w:cs="Arial"/>
                <w:color w:val="000000"/>
                <w:kern w:val="0"/>
                <w:sz w:val="20"/>
                <w:szCs w:val="20"/>
                <w:lang w:eastAsia="en-ID"/>
                <w14:ligatures w14:val="none"/>
              </w:rPr>
              <w:t>7.60</w:t>
            </w:r>
          </w:p>
        </w:tc>
        <w:tc>
          <w:tcPr>
            <w:tcW w:w="960" w:type="dxa"/>
            <w:noWrap/>
            <w:vAlign w:val="center"/>
            <w:hideMark/>
          </w:tcPr>
          <w:p w14:paraId="4B374761"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9.00</w:t>
            </w:r>
          </w:p>
        </w:tc>
        <w:tc>
          <w:tcPr>
            <w:tcW w:w="960" w:type="dxa"/>
            <w:noWrap/>
            <w:vAlign w:val="center"/>
            <w:hideMark/>
          </w:tcPr>
          <w:p w14:paraId="22BA442F"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7.60</w:t>
            </w:r>
          </w:p>
        </w:tc>
        <w:tc>
          <w:tcPr>
            <w:tcW w:w="1216" w:type="dxa"/>
            <w:noWrap/>
            <w:vAlign w:val="center"/>
            <w:hideMark/>
          </w:tcPr>
          <w:p w14:paraId="5ED680C9" w14:textId="77777777" w:rsidR="006039F1" w:rsidRPr="00724134"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D"/>
                <w14:ligatures w14:val="none"/>
              </w:rPr>
            </w:pPr>
            <w:r>
              <w:rPr>
                <w:rFonts w:ascii="Arial" w:eastAsia="Times New Roman" w:hAnsi="Arial" w:cs="Arial"/>
                <w:kern w:val="0"/>
                <w:sz w:val="20"/>
                <w:szCs w:val="20"/>
                <w:lang w:eastAsia="en-ID"/>
                <w14:ligatures w14:val="none"/>
              </w:rPr>
              <w:t>9.37</w:t>
            </w:r>
            <w:r>
              <w:rPr>
                <w:rFonts w:ascii="Arial" w:eastAsia="Times New Roman" w:hAnsi="Arial" w:cs="Arial"/>
                <w:color w:val="000000"/>
                <w:kern w:val="0"/>
                <w:sz w:val="20"/>
                <w:szCs w:val="20"/>
                <w:lang w:eastAsia="en-ID"/>
                <w14:ligatures w14:val="none"/>
              </w:rPr>
              <w:t>±1.98</w:t>
            </w:r>
          </w:p>
        </w:tc>
      </w:tr>
    </w:tbl>
    <w:p w14:paraId="2F3C2DCF" w14:textId="77777777" w:rsidR="006039F1" w:rsidRDefault="006039F1" w:rsidP="006039F1">
      <w:pPr>
        <w:spacing w:after="0"/>
        <w:jc w:val="both"/>
        <w:rPr>
          <w:rFonts w:ascii="Arial" w:hAnsi="Arial" w:cs="Arial"/>
          <w:sz w:val="24"/>
          <w:szCs w:val="24"/>
        </w:rPr>
      </w:pPr>
    </w:p>
    <w:p w14:paraId="32B626E1" w14:textId="77777777" w:rsidR="006039F1" w:rsidRDefault="006039F1" w:rsidP="006039F1">
      <w:pPr>
        <w:spacing w:after="0" w:line="240" w:lineRule="auto"/>
        <w:ind w:firstLine="567"/>
        <w:jc w:val="both"/>
        <w:rPr>
          <w:rFonts w:ascii="Arial" w:hAnsi="Arial" w:cs="Arial"/>
          <w:sz w:val="24"/>
          <w:szCs w:val="24"/>
        </w:rPr>
      </w:pPr>
      <w:r w:rsidRPr="00A47C33">
        <w:rPr>
          <w:rFonts w:ascii="Arial" w:hAnsi="Arial" w:cs="Arial"/>
          <w:sz w:val="24"/>
          <w:szCs w:val="24"/>
        </w:rPr>
        <w:t xml:space="preserve">Berdasarkan hasil uji statistik yang disajikan pada Tabel 2, analisis menggunakan uji Anova menunjukkan adanya perbedaan signifikan di antara beberapa perlakuan, dengan nilai p &lt; 0,05. Uji lanjutan menggunakan </w:t>
      </w:r>
      <w:r w:rsidRPr="00A47C33">
        <w:rPr>
          <w:rFonts w:ascii="Arial" w:hAnsi="Arial" w:cs="Arial"/>
          <w:i/>
          <w:iCs/>
          <w:sz w:val="24"/>
          <w:szCs w:val="24"/>
        </w:rPr>
        <w:t>post hoc</w:t>
      </w:r>
      <w:r>
        <w:rPr>
          <w:rFonts w:ascii="Arial" w:hAnsi="Arial" w:cs="Arial"/>
          <w:i/>
          <w:iCs/>
          <w:sz w:val="24"/>
          <w:szCs w:val="24"/>
        </w:rPr>
        <w:t>-</w:t>
      </w:r>
      <w:r w:rsidRPr="00A47C33">
        <w:rPr>
          <w:rFonts w:ascii="Arial" w:hAnsi="Arial" w:cs="Arial"/>
          <w:i/>
          <w:iCs/>
          <w:sz w:val="24"/>
          <w:szCs w:val="24"/>
        </w:rPr>
        <w:t xml:space="preserve"> Tukey</w:t>
      </w:r>
      <w:r w:rsidRPr="00A47C33">
        <w:rPr>
          <w:rFonts w:ascii="Arial" w:hAnsi="Arial" w:cs="Arial"/>
          <w:sz w:val="24"/>
          <w:szCs w:val="24"/>
        </w:rPr>
        <w:t xml:space="preserve"> mengungkapkan bahwa perbedaan signifikan tersebut terutama terlihat pada perlakuan dengan minyak jintan hitam</w:t>
      </w:r>
      <w:r>
        <w:rPr>
          <w:rFonts w:ascii="Arial" w:hAnsi="Arial" w:cs="Arial"/>
          <w:sz w:val="24"/>
          <w:szCs w:val="24"/>
        </w:rPr>
        <w:t xml:space="preserve"> konsentrasi tinggi</w:t>
      </w:r>
      <w:r w:rsidRPr="00A47C33">
        <w:rPr>
          <w:rFonts w:ascii="Arial" w:hAnsi="Arial" w:cs="Arial"/>
          <w:sz w:val="24"/>
          <w:szCs w:val="24"/>
        </w:rPr>
        <w:t xml:space="preserve"> dibandingkan dengan kontrol negatif. Minyak jintan hitam menunjukkan efek penghambatan yang signifikan terhadap pertumbuhan bakteri Gram-positif</w:t>
      </w:r>
      <w:r>
        <w:rPr>
          <w:rFonts w:ascii="Arial" w:hAnsi="Arial" w:cs="Arial"/>
          <w:sz w:val="24"/>
          <w:szCs w:val="24"/>
        </w:rPr>
        <w:t xml:space="preserve"> </w:t>
      </w:r>
      <w:r w:rsidRPr="00A47C33">
        <w:rPr>
          <w:rFonts w:ascii="Arial" w:hAnsi="Arial" w:cs="Arial"/>
          <w:sz w:val="24"/>
          <w:szCs w:val="24"/>
        </w:rPr>
        <w:t>(</w:t>
      </w:r>
      <w:r w:rsidRPr="00A47C33">
        <w:rPr>
          <w:rFonts w:ascii="Arial" w:hAnsi="Arial" w:cs="Arial"/>
          <w:i/>
          <w:iCs/>
          <w:sz w:val="24"/>
          <w:szCs w:val="24"/>
        </w:rPr>
        <w:t>Staphylococcus aureus</w:t>
      </w:r>
      <w:r w:rsidRPr="00A47C33">
        <w:rPr>
          <w:rFonts w:ascii="Arial" w:hAnsi="Arial" w:cs="Arial"/>
          <w:sz w:val="24"/>
          <w:szCs w:val="24"/>
        </w:rPr>
        <w:t>) pada konsentrasi 1% dan 2%. Untuk bakteri Gram-negatif</w:t>
      </w:r>
      <w:r>
        <w:rPr>
          <w:rFonts w:ascii="Arial" w:hAnsi="Arial" w:cs="Arial"/>
          <w:sz w:val="24"/>
          <w:szCs w:val="24"/>
        </w:rPr>
        <w:t xml:space="preserve"> (</w:t>
      </w:r>
      <w:r w:rsidRPr="00174C9F">
        <w:rPr>
          <w:rFonts w:ascii="Arial" w:hAnsi="Arial" w:cs="Arial"/>
          <w:i/>
          <w:iCs/>
          <w:sz w:val="24"/>
          <w:szCs w:val="24"/>
        </w:rPr>
        <w:t>Pseudomonas aeruginosa</w:t>
      </w:r>
      <w:r>
        <w:rPr>
          <w:rFonts w:ascii="Arial" w:hAnsi="Arial" w:cs="Arial"/>
          <w:sz w:val="24"/>
          <w:szCs w:val="24"/>
        </w:rPr>
        <w:t>)</w:t>
      </w:r>
      <w:r w:rsidRPr="00A47C33">
        <w:rPr>
          <w:rFonts w:ascii="Arial" w:hAnsi="Arial" w:cs="Arial"/>
          <w:sz w:val="24"/>
          <w:szCs w:val="24"/>
        </w:rPr>
        <w:t>, penghambatan signifikan sudah terlihat mulai dari konsentrasi 0,5% hingga 2%. Meskipun secara statistik minyak jintan hitam pada konsentrasi 0,5% tidak memberikan aktivitas penghambatan yang signifikan pada bakteri Gram-positif (</w:t>
      </w:r>
      <w:r w:rsidRPr="00A47C33">
        <w:rPr>
          <w:rFonts w:ascii="Arial" w:hAnsi="Arial" w:cs="Arial"/>
          <w:i/>
          <w:iCs/>
          <w:sz w:val="24"/>
          <w:szCs w:val="24"/>
        </w:rPr>
        <w:t>Staphylococcus aureus</w:t>
      </w:r>
      <w:r w:rsidRPr="00A47C33">
        <w:rPr>
          <w:rFonts w:ascii="Arial" w:hAnsi="Arial" w:cs="Arial"/>
          <w:sz w:val="24"/>
          <w:szCs w:val="24"/>
        </w:rPr>
        <w:t>). Namun, secara substansial aktivitas penghambatan minyak jintan hitam jauh lebih besar terhadap bakteri Gram-positif</w:t>
      </w:r>
      <w:r>
        <w:rPr>
          <w:rFonts w:ascii="Arial" w:hAnsi="Arial" w:cs="Arial"/>
          <w:sz w:val="24"/>
          <w:szCs w:val="24"/>
        </w:rPr>
        <w:t xml:space="preserve"> </w:t>
      </w:r>
      <w:r w:rsidRPr="00A47C33">
        <w:rPr>
          <w:rFonts w:ascii="Arial" w:hAnsi="Arial" w:cs="Arial"/>
          <w:sz w:val="24"/>
          <w:szCs w:val="24"/>
        </w:rPr>
        <w:t>(</w:t>
      </w:r>
      <w:r w:rsidRPr="00A47C33">
        <w:rPr>
          <w:rFonts w:ascii="Arial" w:hAnsi="Arial" w:cs="Arial"/>
          <w:i/>
          <w:iCs/>
          <w:sz w:val="24"/>
          <w:szCs w:val="24"/>
        </w:rPr>
        <w:t>Staphylococcus aureus</w:t>
      </w:r>
      <w:r w:rsidRPr="00A47C33">
        <w:rPr>
          <w:rFonts w:ascii="Arial" w:hAnsi="Arial" w:cs="Arial"/>
          <w:sz w:val="24"/>
          <w:szCs w:val="24"/>
        </w:rPr>
        <w:t>) dibandingkan dengan bakteri Gram-negatif</w:t>
      </w:r>
      <w:r>
        <w:rPr>
          <w:rFonts w:ascii="Arial" w:hAnsi="Arial" w:cs="Arial"/>
          <w:sz w:val="24"/>
          <w:szCs w:val="24"/>
        </w:rPr>
        <w:t xml:space="preserve"> (</w:t>
      </w:r>
      <w:r w:rsidRPr="00174C9F">
        <w:rPr>
          <w:rFonts w:ascii="Arial" w:hAnsi="Arial" w:cs="Arial"/>
          <w:i/>
          <w:iCs/>
          <w:sz w:val="24"/>
          <w:szCs w:val="24"/>
        </w:rPr>
        <w:t>Pseudomonas aeruginosa</w:t>
      </w:r>
      <w:r>
        <w:rPr>
          <w:rFonts w:ascii="Arial" w:hAnsi="Arial" w:cs="Arial"/>
          <w:sz w:val="24"/>
          <w:szCs w:val="24"/>
        </w:rPr>
        <w:t>)</w:t>
      </w:r>
      <w:r w:rsidRPr="00A47C33">
        <w:rPr>
          <w:rFonts w:ascii="Arial" w:hAnsi="Arial" w:cs="Arial"/>
          <w:sz w:val="24"/>
          <w:szCs w:val="24"/>
        </w:rPr>
        <w:t xml:space="preserve"> pada konsentrasi 1% dan 2%.</w:t>
      </w:r>
    </w:p>
    <w:p w14:paraId="3D374C27" w14:textId="77777777" w:rsidR="006039F1" w:rsidRDefault="006039F1" w:rsidP="006039F1">
      <w:pPr>
        <w:spacing w:after="0" w:line="240" w:lineRule="auto"/>
        <w:ind w:firstLine="567"/>
        <w:jc w:val="both"/>
        <w:rPr>
          <w:rFonts w:ascii="Arial" w:hAnsi="Arial" w:cs="Arial"/>
          <w:sz w:val="24"/>
          <w:szCs w:val="24"/>
        </w:rPr>
      </w:pPr>
    </w:p>
    <w:p w14:paraId="10FE66EC" w14:textId="77777777" w:rsidR="006039F1" w:rsidRDefault="006039F1" w:rsidP="006039F1">
      <w:pPr>
        <w:jc w:val="center"/>
        <w:rPr>
          <w:rFonts w:ascii="Arial" w:hAnsi="Arial" w:cs="Arial"/>
          <w:i/>
          <w:iCs/>
          <w:sz w:val="24"/>
          <w:szCs w:val="24"/>
        </w:rPr>
      </w:pPr>
      <w:r w:rsidRPr="005B0C76">
        <w:rPr>
          <w:rFonts w:ascii="Arial" w:hAnsi="Arial" w:cs="Arial"/>
          <w:b/>
          <w:bCs/>
          <w:sz w:val="24"/>
          <w:szCs w:val="24"/>
        </w:rPr>
        <w:t>Tabel 2</w:t>
      </w:r>
      <w:r>
        <w:rPr>
          <w:rFonts w:ascii="Arial" w:hAnsi="Arial" w:cs="Arial"/>
          <w:sz w:val="24"/>
          <w:szCs w:val="24"/>
        </w:rPr>
        <w:t>. Hasil analisis aktivitas antibakteri minyak jintan hitam (</w:t>
      </w:r>
      <w:r>
        <w:rPr>
          <w:rFonts w:ascii="Arial" w:hAnsi="Arial" w:cs="Arial"/>
          <w:i/>
          <w:iCs/>
          <w:sz w:val="24"/>
          <w:szCs w:val="24"/>
        </w:rPr>
        <w:t>Nigella sativa</w:t>
      </w:r>
      <w:r>
        <w:rPr>
          <w:rFonts w:ascii="Arial" w:hAnsi="Arial" w:cs="Arial"/>
          <w:sz w:val="24"/>
          <w:szCs w:val="24"/>
        </w:rPr>
        <w:t>)</w:t>
      </w:r>
    </w:p>
    <w:tbl>
      <w:tblPr>
        <w:tblStyle w:val="PlainTable2"/>
        <w:tblW w:w="8617" w:type="dxa"/>
        <w:tblLook w:val="04A0" w:firstRow="1" w:lastRow="0" w:firstColumn="1" w:lastColumn="0" w:noHBand="0" w:noVBand="1"/>
      </w:tblPr>
      <w:tblGrid>
        <w:gridCol w:w="1517"/>
        <w:gridCol w:w="1561"/>
        <w:gridCol w:w="764"/>
        <w:gridCol w:w="6"/>
        <w:gridCol w:w="828"/>
        <w:gridCol w:w="879"/>
        <w:gridCol w:w="766"/>
        <w:gridCol w:w="766"/>
        <w:gridCol w:w="766"/>
        <w:gridCol w:w="766"/>
      </w:tblGrid>
      <w:tr w:rsidR="006039F1" w:rsidRPr="0096611E" w14:paraId="28C8BDDA" w14:textId="77777777" w:rsidTr="00331F9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7" w:type="dxa"/>
            <w:vMerge w:val="restart"/>
            <w:noWrap/>
            <w:vAlign w:val="center"/>
            <w:hideMark/>
          </w:tcPr>
          <w:p w14:paraId="0ABF35C4" w14:textId="77777777" w:rsidR="006039F1" w:rsidRPr="0096611E" w:rsidRDefault="006039F1" w:rsidP="00331F9F">
            <w:pPr>
              <w:jc w:val="center"/>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Bakteri Uji</w:t>
            </w:r>
          </w:p>
        </w:tc>
        <w:tc>
          <w:tcPr>
            <w:tcW w:w="2331" w:type="dxa"/>
            <w:gridSpan w:val="3"/>
            <w:vMerge w:val="restart"/>
            <w:noWrap/>
            <w:vAlign w:val="center"/>
            <w:hideMark/>
          </w:tcPr>
          <w:p w14:paraId="647E655C" w14:textId="77777777" w:rsidR="006039F1" w:rsidRPr="0096611E" w:rsidRDefault="006039F1" w:rsidP="00331F9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Perlakuan</w:t>
            </w:r>
          </w:p>
        </w:tc>
        <w:tc>
          <w:tcPr>
            <w:tcW w:w="828" w:type="dxa"/>
            <w:vMerge w:val="restart"/>
            <w:noWrap/>
            <w:hideMark/>
          </w:tcPr>
          <w:p w14:paraId="60036D5C" w14:textId="77777777" w:rsidR="006039F1" w:rsidRPr="0096611E" w:rsidRDefault="006039F1" w:rsidP="00331F9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000000"/>
                <w:kern w:val="0"/>
                <w:lang w:eastAsia="en-ID"/>
                <w14:ligatures w14:val="none"/>
              </w:rPr>
            </w:pPr>
            <w:r w:rsidRPr="0096611E">
              <w:rPr>
                <w:rFonts w:ascii="Calibri" w:eastAsia="Times New Roman" w:hAnsi="Calibri" w:cs="Calibri"/>
                <w:i/>
                <w:iCs/>
                <w:color w:val="000000"/>
                <w:kern w:val="0"/>
                <w:lang w:eastAsia="en-ID"/>
                <w14:ligatures w14:val="none"/>
              </w:rPr>
              <w:t xml:space="preserve">p-value </w:t>
            </w:r>
            <w:r w:rsidRPr="0096611E">
              <w:rPr>
                <w:rFonts w:ascii="Calibri" w:eastAsia="Times New Roman" w:hAnsi="Calibri" w:cs="Calibri"/>
                <w:color w:val="000000"/>
                <w:kern w:val="0"/>
                <w:lang w:eastAsia="en-ID"/>
                <w14:ligatures w14:val="none"/>
              </w:rPr>
              <w:t>Anova</w:t>
            </w:r>
          </w:p>
        </w:tc>
        <w:tc>
          <w:tcPr>
            <w:tcW w:w="3941" w:type="dxa"/>
            <w:gridSpan w:val="5"/>
            <w:noWrap/>
            <w:hideMark/>
          </w:tcPr>
          <w:p w14:paraId="7E8754AF" w14:textId="77777777" w:rsidR="006039F1" w:rsidRPr="0096611E" w:rsidRDefault="006039F1" w:rsidP="00331F9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000000"/>
                <w:kern w:val="0"/>
                <w:lang w:eastAsia="en-ID"/>
                <w14:ligatures w14:val="none"/>
              </w:rPr>
            </w:pPr>
            <w:r w:rsidRPr="0096611E">
              <w:rPr>
                <w:rFonts w:ascii="Calibri" w:eastAsia="Times New Roman" w:hAnsi="Calibri" w:cs="Calibri"/>
                <w:i/>
                <w:iCs/>
                <w:color w:val="000000"/>
                <w:kern w:val="0"/>
                <w:lang w:eastAsia="en-ID"/>
                <w14:ligatures w14:val="none"/>
              </w:rPr>
              <w:t xml:space="preserve">P-value </w:t>
            </w:r>
            <w:r>
              <w:rPr>
                <w:rFonts w:ascii="Calibri" w:eastAsia="Times New Roman" w:hAnsi="Calibri" w:cs="Calibri"/>
                <w:i/>
                <w:iCs/>
                <w:color w:val="000000"/>
                <w:kern w:val="0"/>
                <w:lang w:eastAsia="en-ID"/>
                <w14:ligatures w14:val="none"/>
              </w:rPr>
              <w:t>P</w:t>
            </w:r>
            <w:r w:rsidRPr="0096611E">
              <w:rPr>
                <w:rFonts w:ascii="Calibri" w:eastAsia="Times New Roman" w:hAnsi="Calibri" w:cs="Calibri"/>
                <w:i/>
                <w:iCs/>
                <w:color w:val="000000"/>
                <w:kern w:val="0"/>
                <w:lang w:eastAsia="en-ID"/>
                <w14:ligatures w14:val="none"/>
              </w:rPr>
              <w:t>ost hoc-tukey</w:t>
            </w:r>
          </w:p>
        </w:tc>
      </w:tr>
      <w:tr w:rsidR="006039F1" w:rsidRPr="0096611E" w14:paraId="575D6AB9" w14:textId="77777777" w:rsidTr="00331F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7" w:type="dxa"/>
            <w:vMerge/>
            <w:hideMark/>
          </w:tcPr>
          <w:p w14:paraId="38282CD6" w14:textId="77777777" w:rsidR="006039F1" w:rsidRPr="0096611E" w:rsidRDefault="006039F1" w:rsidP="00331F9F">
            <w:pPr>
              <w:rPr>
                <w:rFonts w:ascii="Calibri" w:eastAsia="Times New Roman" w:hAnsi="Calibri" w:cs="Calibri"/>
                <w:color w:val="000000"/>
                <w:kern w:val="0"/>
                <w:lang w:eastAsia="en-ID"/>
                <w14:ligatures w14:val="none"/>
              </w:rPr>
            </w:pPr>
          </w:p>
        </w:tc>
        <w:tc>
          <w:tcPr>
            <w:tcW w:w="2331" w:type="dxa"/>
            <w:gridSpan w:val="3"/>
            <w:vMerge/>
            <w:hideMark/>
          </w:tcPr>
          <w:p w14:paraId="784CE302"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D"/>
                <w14:ligatures w14:val="none"/>
              </w:rPr>
            </w:pPr>
          </w:p>
        </w:tc>
        <w:tc>
          <w:tcPr>
            <w:tcW w:w="828" w:type="dxa"/>
            <w:vMerge/>
            <w:hideMark/>
          </w:tcPr>
          <w:p w14:paraId="38ADB8B1"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000000"/>
                <w:kern w:val="0"/>
                <w:lang w:eastAsia="en-ID"/>
                <w14:ligatures w14:val="none"/>
              </w:rPr>
            </w:pPr>
          </w:p>
        </w:tc>
        <w:tc>
          <w:tcPr>
            <w:tcW w:w="879" w:type="dxa"/>
            <w:vMerge w:val="restart"/>
            <w:noWrap/>
            <w:hideMark/>
          </w:tcPr>
          <w:p w14:paraId="7B93269A" w14:textId="77777777" w:rsidR="006039F1" w:rsidRPr="0096611E"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Kontrol negatif</w:t>
            </w:r>
          </w:p>
        </w:tc>
        <w:tc>
          <w:tcPr>
            <w:tcW w:w="3062" w:type="dxa"/>
            <w:gridSpan w:val="4"/>
            <w:noWrap/>
            <w:hideMark/>
          </w:tcPr>
          <w:p w14:paraId="573CED03" w14:textId="77777777" w:rsidR="006039F1" w:rsidRPr="0096611E"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Minyak jintan hitam</w:t>
            </w:r>
          </w:p>
        </w:tc>
      </w:tr>
      <w:tr w:rsidR="006039F1" w:rsidRPr="0096611E" w14:paraId="4E2F0F5F" w14:textId="77777777" w:rsidTr="00331F9F">
        <w:trPr>
          <w:trHeight w:val="20"/>
        </w:trPr>
        <w:tc>
          <w:tcPr>
            <w:cnfStyle w:val="001000000000" w:firstRow="0" w:lastRow="0" w:firstColumn="1" w:lastColumn="0" w:oddVBand="0" w:evenVBand="0" w:oddHBand="0" w:evenHBand="0" w:firstRowFirstColumn="0" w:firstRowLastColumn="0" w:lastRowFirstColumn="0" w:lastRowLastColumn="0"/>
            <w:tcW w:w="1517" w:type="dxa"/>
            <w:vMerge/>
            <w:hideMark/>
          </w:tcPr>
          <w:p w14:paraId="35D424DB" w14:textId="77777777" w:rsidR="006039F1" w:rsidRPr="0096611E" w:rsidRDefault="006039F1" w:rsidP="00331F9F">
            <w:pPr>
              <w:rPr>
                <w:rFonts w:ascii="Calibri" w:eastAsia="Times New Roman" w:hAnsi="Calibri" w:cs="Calibri"/>
                <w:color w:val="000000"/>
                <w:kern w:val="0"/>
                <w:lang w:eastAsia="en-ID"/>
                <w14:ligatures w14:val="none"/>
              </w:rPr>
            </w:pPr>
          </w:p>
        </w:tc>
        <w:tc>
          <w:tcPr>
            <w:tcW w:w="2331" w:type="dxa"/>
            <w:gridSpan w:val="3"/>
            <w:vMerge/>
            <w:hideMark/>
          </w:tcPr>
          <w:p w14:paraId="2696C3BF"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p>
        </w:tc>
        <w:tc>
          <w:tcPr>
            <w:tcW w:w="828" w:type="dxa"/>
            <w:vMerge/>
            <w:hideMark/>
          </w:tcPr>
          <w:p w14:paraId="00E0363B"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kern w:val="0"/>
                <w:lang w:eastAsia="en-ID"/>
                <w14:ligatures w14:val="none"/>
              </w:rPr>
            </w:pPr>
          </w:p>
        </w:tc>
        <w:tc>
          <w:tcPr>
            <w:tcW w:w="879" w:type="dxa"/>
            <w:vMerge/>
            <w:hideMark/>
          </w:tcPr>
          <w:p w14:paraId="348D1F9F"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p>
        </w:tc>
        <w:tc>
          <w:tcPr>
            <w:tcW w:w="766" w:type="dxa"/>
            <w:noWrap/>
            <w:vAlign w:val="center"/>
            <w:hideMark/>
          </w:tcPr>
          <w:p w14:paraId="2502D45B" w14:textId="77777777" w:rsidR="006039F1" w:rsidRPr="0096611E"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0.10%</w:t>
            </w:r>
          </w:p>
        </w:tc>
        <w:tc>
          <w:tcPr>
            <w:tcW w:w="764" w:type="dxa"/>
            <w:noWrap/>
            <w:vAlign w:val="center"/>
            <w:hideMark/>
          </w:tcPr>
          <w:p w14:paraId="789971DF" w14:textId="77777777" w:rsidR="006039F1" w:rsidRPr="0096611E"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0.50%</w:t>
            </w:r>
          </w:p>
        </w:tc>
        <w:tc>
          <w:tcPr>
            <w:tcW w:w="766" w:type="dxa"/>
            <w:noWrap/>
            <w:vAlign w:val="center"/>
            <w:hideMark/>
          </w:tcPr>
          <w:p w14:paraId="31B27328" w14:textId="77777777" w:rsidR="006039F1" w:rsidRPr="0096611E"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1%</w:t>
            </w:r>
          </w:p>
        </w:tc>
        <w:tc>
          <w:tcPr>
            <w:tcW w:w="766" w:type="dxa"/>
            <w:noWrap/>
            <w:vAlign w:val="center"/>
            <w:hideMark/>
          </w:tcPr>
          <w:p w14:paraId="25F8A06C" w14:textId="77777777" w:rsidR="006039F1" w:rsidRPr="0096611E"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2%</w:t>
            </w:r>
          </w:p>
        </w:tc>
      </w:tr>
      <w:tr w:rsidR="006039F1" w:rsidRPr="0096611E" w14:paraId="367B8499" w14:textId="77777777" w:rsidTr="00331F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7" w:type="dxa"/>
            <w:vMerge w:val="restart"/>
            <w:noWrap/>
            <w:hideMark/>
          </w:tcPr>
          <w:p w14:paraId="7E6D9BEE" w14:textId="77777777" w:rsidR="006039F1" w:rsidRPr="0096611E" w:rsidRDefault="006039F1" w:rsidP="00331F9F">
            <w:pPr>
              <w:ind w:left="-90"/>
              <w:rPr>
                <w:rFonts w:ascii="Calibri" w:eastAsia="Times New Roman" w:hAnsi="Calibri" w:cs="Calibri"/>
                <w:i/>
                <w:iCs/>
                <w:color w:val="000000"/>
                <w:kern w:val="0"/>
                <w:lang w:eastAsia="en-ID"/>
                <w14:ligatures w14:val="none"/>
              </w:rPr>
            </w:pPr>
            <w:r w:rsidRPr="0096611E">
              <w:rPr>
                <w:rFonts w:ascii="Calibri" w:eastAsia="Times New Roman" w:hAnsi="Calibri" w:cs="Calibri"/>
                <w:i/>
                <w:iCs/>
                <w:color w:val="000000"/>
                <w:kern w:val="0"/>
                <w:lang w:eastAsia="en-ID"/>
                <w14:ligatures w14:val="none"/>
              </w:rPr>
              <w:t>Staphylococcus aureus</w:t>
            </w:r>
          </w:p>
        </w:tc>
        <w:tc>
          <w:tcPr>
            <w:tcW w:w="2331" w:type="dxa"/>
            <w:gridSpan w:val="3"/>
            <w:noWrap/>
            <w:vAlign w:val="center"/>
            <w:hideMark/>
          </w:tcPr>
          <w:p w14:paraId="4E03F34B" w14:textId="77777777" w:rsidR="006039F1" w:rsidRDefault="006039F1" w:rsidP="00331F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 xml:space="preserve">Kontrol </w:t>
            </w:r>
            <w:r>
              <w:rPr>
                <w:rFonts w:ascii="Calibri" w:eastAsia="Times New Roman" w:hAnsi="Calibri" w:cs="Calibri"/>
                <w:color w:val="000000"/>
                <w:kern w:val="0"/>
                <w:lang w:eastAsia="en-ID"/>
                <w14:ligatures w14:val="none"/>
              </w:rPr>
              <w:t>negatif</w:t>
            </w:r>
          </w:p>
          <w:p w14:paraId="08996B93"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D"/>
                <w14:ligatures w14:val="none"/>
              </w:rPr>
            </w:pPr>
            <w:r>
              <w:rPr>
                <w:rFonts w:ascii="Calibri" w:eastAsia="Times New Roman" w:hAnsi="Calibri" w:cs="Calibri"/>
                <w:color w:val="000000"/>
                <w:kern w:val="0"/>
                <w:lang w:eastAsia="en-ID"/>
                <w14:ligatures w14:val="none"/>
              </w:rPr>
              <w:t>(etil asetat)</w:t>
            </w:r>
          </w:p>
        </w:tc>
        <w:tc>
          <w:tcPr>
            <w:tcW w:w="828" w:type="dxa"/>
            <w:noWrap/>
            <w:vAlign w:val="center"/>
            <w:hideMark/>
          </w:tcPr>
          <w:p w14:paraId="00C0AC64" w14:textId="77777777" w:rsidR="006039F1" w:rsidRPr="0096611E"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D"/>
                <w14:ligatures w14:val="none"/>
              </w:rPr>
            </w:pPr>
            <w:r>
              <w:rPr>
                <w:rFonts w:ascii="Calibri" w:eastAsia="Times New Roman" w:hAnsi="Calibri" w:cs="Calibri"/>
                <w:color w:val="000000"/>
                <w:kern w:val="0"/>
                <w:lang w:eastAsia="en-ID"/>
                <w14:ligatures w14:val="none"/>
              </w:rPr>
              <w:t>0.004*</w:t>
            </w:r>
          </w:p>
        </w:tc>
        <w:tc>
          <w:tcPr>
            <w:tcW w:w="879" w:type="dxa"/>
            <w:noWrap/>
            <w:vAlign w:val="center"/>
            <w:hideMark/>
          </w:tcPr>
          <w:p w14:paraId="7AA21E77" w14:textId="77777777" w:rsidR="006039F1" w:rsidRPr="0096611E"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w:t>
            </w:r>
          </w:p>
        </w:tc>
        <w:tc>
          <w:tcPr>
            <w:tcW w:w="766" w:type="dxa"/>
            <w:noWrap/>
            <w:vAlign w:val="center"/>
            <w:hideMark/>
          </w:tcPr>
          <w:p w14:paraId="3877A688"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0.900</w:t>
            </w:r>
          </w:p>
        </w:tc>
        <w:tc>
          <w:tcPr>
            <w:tcW w:w="764" w:type="dxa"/>
            <w:noWrap/>
            <w:vAlign w:val="center"/>
            <w:hideMark/>
          </w:tcPr>
          <w:p w14:paraId="613C729D"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0.517</w:t>
            </w:r>
          </w:p>
        </w:tc>
        <w:tc>
          <w:tcPr>
            <w:tcW w:w="766" w:type="dxa"/>
            <w:noWrap/>
            <w:vAlign w:val="center"/>
            <w:hideMark/>
          </w:tcPr>
          <w:p w14:paraId="6705EE9D"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0.039*</w:t>
            </w:r>
          </w:p>
        </w:tc>
        <w:tc>
          <w:tcPr>
            <w:tcW w:w="766" w:type="dxa"/>
            <w:noWrap/>
            <w:vAlign w:val="center"/>
            <w:hideMark/>
          </w:tcPr>
          <w:p w14:paraId="699FE75B"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0.005*</w:t>
            </w:r>
          </w:p>
        </w:tc>
      </w:tr>
      <w:tr w:rsidR="006039F1" w:rsidRPr="0096611E" w14:paraId="19482345" w14:textId="77777777" w:rsidTr="00331F9F">
        <w:trPr>
          <w:trHeight w:val="20"/>
        </w:trPr>
        <w:tc>
          <w:tcPr>
            <w:cnfStyle w:val="001000000000" w:firstRow="0" w:lastRow="0" w:firstColumn="1" w:lastColumn="0" w:oddVBand="0" w:evenVBand="0" w:oddHBand="0" w:evenHBand="0" w:firstRowFirstColumn="0" w:firstRowLastColumn="0" w:lastRowFirstColumn="0" w:lastRowLastColumn="0"/>
            <w:tcW w:w="1517" w:type="dxa"/>
            <w:vMerge/>
            <w:hideMark/>
          </w:tcPr>
          <w:p w14:paraId="3B9AA2B2" w14:textId="77777777" w:rsidR="006039F1" w:rsidRPr="0096611E" w:rsidRDefault="006039F1" w:rsidP="00331F9F">
            <w:pPr>
              <w:rPr>
                <w:rFonts w:ascii="Calibri" w:eastAsia="Times New Roman" w:hAnsi="Calibri" w:cs="Calibri"/>
                <w:color w:val="000000"/>
                <w:kern w:val="0"/>
                <w:lang w:eastAsia="en-ID"/>
                <w14:ligatures w14:val="none"/>
              </w:rPr>
            </w:pPr>
          </w:p>
        </w:tc>
        <w:tc>
          <w:tcPr>
            <w:tcW w:w="1561" w:type="dxa"/>
            <w:vMerge w:val="restart"/>
            <w:noWrap/>
            <w:hideMark/>
          </w:tcPr>
          <w:p w14:paraId="36605A96"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Minyak jintan hitam</w:t>
            </w:r>
          </w:p>
        </w:tc>
        <w:tc>
          <w:tcPr>
            <w:tcW w:w="764" w:type="dxa"/>
            <w:noWrap/>
            <w:hideMark/>
          </w:tcPr>
          <w:p w14:paraId="297FF0C1" w14:textId="77777777" w:rsidR="006039F1" w:rsidRPr="0096611E" w:rsidRDefault="006039F1" w:rsidP="00331F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0.10%</w:t>
            </w:r>
          </w:p>
        </w:tc>
        <w:tc>
          <w:tcPr>
            <w:tcW w:w="834" w:type="dxa"/>
            <w:gridSpan w:val="2"/>
            <w:vMerge w:val="restart"/>
            <w:noWrap/>
            <w:vAlign w:val="center"/>
            <w:hideMark/>
          </w:tcPr>
          <w:p w14:paraId="2C43E1CC" w14:textId="77777777" w:rsidR="006039F1" w:rsidRPr="0096611E" w:rsidRDefault="006039F1" w:rsidP="00331F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r>
              <w:rPr>
                <w:rFonts w:ascii="Calibri" w:eastAsia="Times New Roman" w:hAnsi="Calibri" w:cs="Calibri"/>
                <w:color w:val="000000"/>
                <w:kern w:val="0"/>
                <w:lang w:eastAsia="en-ID"/>
                <w14:ligatures w14:val="none"/>
              </w:rPr>
              <w:t>0.004*</w:t>
            </w:r>
          </w:p>
        </w:tc>
        <w:tc>
          <w:tcPr>
            <w:tcW w:w="879" w:type="dxa"/>
            <w:noWrap/>
            <w:vAlign w:val="center"/>
            <w:hideMark/>
          </w:tcPr>
          <w:p w14:paraId="433A261A" w14:textId="77777777" w:rsidR="006039F1" w:rsidRPr="0096611E"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0.900</w:t>
            </w:r>
          </w:p>
        </w:tc>
        <w:tc>
          <w:tcPr>
            <w:tcW w:w="766" w:type="dxa"/>
            <w:noWrap/>
            <w:vAlign w:val="center"/>
            <w:hideMark/>
          </w:tcPr>
          <w:p w14:paraId="28D488DE"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 xml:space="preserve">   -</w:t>
            </w:r>
          </w:p>
        </w:tc>
        <w:tc>
          <w:tcPr>
            <w:tcW w:w="764" w:type="dxa"/>
            <w:noWrap/>
            <w:vAlign w:val="center"/>
            <w:hideMark/>
          </w:tcPr>
          <w:p w14:paraId="7C9362D1"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0.939</w:t>
            </w:r>
          </w:p>
        </w:tc>
        <w:tc>
          <w:tcPr>
            <w:tcW w:w="766" w:type="dxa"/>
            <w:noWrap/>
            <w:vAlign w:val="center"/>
            <w:hideMark/>
          </w:tcPr>
          <w:p w14:paraId="3D42F8A4"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0.147</w:t>
            </w:r>
          </w:p>
        </w:tc>
        <w:tc>
          <w:tcPr>
            <w:tcW w:w="766" w:type="dxa"/>
            <w:noWrap/>
            <w:vAlign w:val="center"/>
            <w:hideMark/>
          </w:tcPr>
          <w:p w14:paraId="4D498A36" w14:textId="77777777" w:rsidR="006039F1" w:rsidRPr="0096611E"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0.017*</w:t>
            </w:r>
          </w:p>
        </w:tc>
      </w:tr>
      <w:tr w:rsidR="006039F1" w:rsidRPr="0096611E" w14:paraId="13BC2967" w14:textId="77777777" w:rsidTr="00331F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7" w:type="dxa"/>
            <w:vMerge/>
            <w:hideMark/>
          </w:tcPr>
          <w:p w14:paraId="7F7DC5E2" w14:textId="77777777" w:rsidR="006039F1" w:rsidRPr="0096611E" w:rsidRDefault="006039F1" w:rsidP="00331F9F">
            <w:pPr>
              <w:rPr>
                <w:rFonts w:ascii="Calibri" w:eastAsia="Times New Roman" w:hAnsi="Calibri" w:cs="Calibri"/>
                <w:color w:val="000000"/>
                <w:kern w:val="0"/>
                <w:lang w:eastAsia="en-ID"/>
                <w14:ligatures w14:val="none"/>
              </w:rPr>
            </w:pPr>
          </w:p>
        </w:tc>
        <w:tc>
          <w:tcPr>
            <w:tcW w:w="1561" w:type="dxa"/>
            <w:vMerge/>
            <w:noWrap/>
            <w:hideMark/>
          </w:tcPr>
          <w:p w14:paraId="171D7BAB"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p>
        </w:tc>
        <w:tc>
          <w:tcPr>
            <w:tcW w:w="764" w:type="dxa"/>
            <w:noWrap/>
            <w:hideMark/>
          </w:tcPr>
          <w:p w14:paraId="611E1FAB" w14:textId="77777777" w:rsidR="006039F1" w:rsidRPr="0096611E" w:rsidRDefault="006039F1" w:rsidP="00331F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0.50%</w:t>
            </w:r>
          </w:p>
        </w:tc>
        <w:tc>
          <w:tcPr>
            <w:tcW w:w="834" w:type="dxa"/>
            <w:gridSpan w:val="2"/>
            <w:vMerge/>
            <w:noWrap/>
            <w:hideMark/>
          </w:tcPr>
          <w:p w14:paraId="5BB1C713" w14:textId="77777777" w:rsidR="006039F1" w:rsidRPr="0096611E" w:rsidRDefault="006039F1" w:rsidP="00331F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D"/>
                <w14:ligatures w14:val="none"/>
              </w:rPr>
            </w:pPr>
          </w:p>
        </w:tc>
        <w:tc>
          <w:tcPr>
            <w:tcW w:w="879" w:type="dxa"/>
            <w:noWrap/>
            <w:vAlign w:val="center"/>
            <w:hideMark/>
          </w:tcPr>
          <w:p w14:paraId="4E2F0994" w14:textId="77777777" w:rsidR="006039F1" w:rsidRPr="0096611E"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0.517</w:t>
            </w:r>
          </w:p>
        </w:tc>
        <w:tc>
          <w:tcPr>
            <w:tcW w:w="766" w:type="dxa"/>
            <w:noWrap/>
            <w:vAlign w:val="center"/>
            <w:hideMark/>
          </w:tcPr>
          <w:p w14:paraId="7D8F5F42"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0.939</w:t>
            </w:r>
          </w:p>
        </w:tc>
        <w:tc>
          <w:tcPr>
            <w:tcW w:w="764" w:type="dxa"/>
            <w:noWrap/>
            <w:vAlign w:val="center"/>
            <w:hideMark/>
          </w:tcPr>
          <w:p w14:paraId="004667C8"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 xml:space="preserve">   -</w:t>
            </w:r>
          </w:p>
        </w:tc>
        <w:tc>
          <w:tcPr>
            <w:tcW w:w="766" w:type="dxa"/>
            <w:noWrap/>
            <w:vAlign w:val="center"/>
            <w:hideMark/>
          </w:tcPr>
          <w:p w14:paraId="2808206D"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0.407</w:t>
            </w:r>
          </w:p>
        </w:tc>
        <w:tc>
          <w:tcPr>
            <w:tcW w:w="766" w:type="dxa"/>
            <w:noWrap/>
            <w:vAlign w:val="center"/>
            <w:hideMark/>
          </w:tcPr>
          <w:p w14:paraId="5AD0B4FD"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0.054</w:t>
            </w:r>
          </w:p>
        </w:tc>
      </w:tr>
      <w:tr w:rsidR="006039F1" w:rsidRPr="0096611E" w14:paraId="46F47EB9" w14:textId="77777777" w:rsidTr="00331F9F">
        <w:trPr>
          <w:trHeight w:val="20"/>
        </w:trPr>
        <w:tc>
          <w:tcPr>
            <w:cnfStyle w:val="001000000000" w:firstRow="0" w:lastRow="0" w:firstColumn="1" w:lastColumn="0" w:oddVBand="0" w:evenVBand="0" w:oddHBand="0" w:evenHBand="0" w:firstRowFirstColumn="0" w:firstRowLastColumn="0" w:lastRowFirstColumn="0" w:lastRowLastColumn="0"/>
            <w:tcW w:w="1517" w:type="dxa"/>
            <w:vMerge/>
            <w:hideMark/>
          </w:tcPr>
          <w:p w14:paraId="348CFF94" w14:textId="77777777" w:rsidR="006039F1" w:rsidRPr="0096611E" w:rsidRDefault="006039F1" w:rsidP="00331F9F">
            <w:pPr>
              <w:rPr>
                <w:rFonts w:ascii="Calibri" w:eastAsia="Times New Roman" w:hAnsi="Calibri" w:cs="Calibri"/>
                <w:color w:val="000000"/>
                <w:kern w:val="0"/>
                <w:lang w:eastAsia="en-ID"/>
                <w14:ligatures w14:val="none"/>
              </w:rPr>
            </w:pPr>
          </w:p>
        </w:tc>
        <w:tc>
          <w:tcPr>
            <w:tcW w:w="1561" w:type="dxa"/>
            <w:vMerge/>
            <w:noWrap/>
            <w:hideMark/>
          </w:tcPr>
          <w:p w14:paraId="20359C38"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p>
        </w:tc>
        <w:tc>
          <w:tcPr>
            <w:tcW w:w="764" w:type="dxa"/>
            <w:noWrap/>
            <w:hideMark/>
          </w:tcPr>
          <w:p w14:paraId="43B6E6D0" w14:textId="77777777" w:rsidR="006039F1" w:rsidRPr="0096611E" w:rsidRDefault="006039F1" w:rsidP="00331F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1%</w:t>
            </w:r>
          </w:p>
        </w:tc>
        <w:tc>
          <w:tcPr>
            <w:tcW w:w="834" w:type="dxa"/>
            <w:gridSpan w:val="2"/>
            <w:vMerge/>
            <w:noWrap/>
            <w:hideMark/>
          </w:tcPr>
          <w:p w14:paraId="5AC18490" w14:textId="77777777" w:rsidR="006039F1" w:rsidRPr="0096611E" w:rsidRDefault="006039F1" w:rsidP="00331F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p>
        </w:tc>
        <w:tc>
          <w:tcPr>
            <w:tcW w:w="879" w:type="dxa"/>
            <w:noWrap/>
            <w:vAlign w:val="center"/>
            <w:hideMark/>
          </w:tcPr>
          <w:p w14:paraId="4D0781B2" w14:textId="77777777" w:rsidR="006039F1" w:rsidRPr="0096611E"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 xml:space="preserve"> 0.039*</w:t>
            </w:r>
          </w:p>
        </w:tc>
        <w:tc>
          <w:tcPr>
            <w:tcW w:w="766" w:type="dxa"/>
            <w:noWrap/>
            <w:vAlign w:val="center"/>
            <w:hideMark/>
          </w:tcPr>
          <w:p w14:paraId="34076D65"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0.147</w:t>
            </w:r>
          </w:p>
        </w:tc>
        <w:tc>
          <w:tcPr>
            <w:tcW w:w="764" w:type="dxa"/>
            <w:noWrap/>
            <w:vAlign w:val="center"/>
            <w:hideMark/>
          </w:tcPr>
          <w:p w14:paraId="1BFC8C77"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0.407</w:t>
            </w:r>
          </w:p>
        </w:tc>
        <w:tc>
          <w:tcPr>
            <w:tcW w:w="766" w:type="dxa"/>
            <w:noWrap/>
            <w:vAlign w:val="center"/>
            <w:hideMark/>
          </w:tcPr>
          <w:p w14:paraId="42A583BA"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 xml:space="preserve">   -</w:t>
            </w:r>
          </w:p>
        </w:tc>
        <w:tc>
          <w:tcPr>
            <w:tcW w:w="766" w:type="dxa"/>
            <w:noWrap/>
            <w:vAlign w:val="center"/>
            <w:hideMark/>
          </w:tcPr>
          <w:p w14:paraId="62BB4FE2"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0.635</w:t>
            </w:r>
          </w:p>
        </w:tc>
      </w:tr>
      <w:tr w:rsidR="006039F1" w:rsidRPr="0096611E" w14:paraId="2B71B44F" w14:textId="77777777" w:rsidTr="00331F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7" w:type="dxa"/>
            <w:vMerge/>
            <w:hideMark/>
          </w:tcPr>
          <w:p w14:paraId="2CAE4F15" w14:textId="77777777" w:rsidR="006039F1" w:rsidRPr="0096611E" w:rsidRDefault="006039F1" w:rsidP="00331F9F">
            <w:pPr>
              <w:rPr>
                <w:rFonts w:ascii="Calibri" w:eastAsia="Times New Roman" w:hAnsi="Calibri" w:cs="Calibri"/>
                <w:color w:val="000000"/>
                <w:kern w:val="0"/>
                <w:lang w:eastAsia="en-ID"/>
                <w14:ligatures w14:val="none"/>
              </w:rPr>
            </w:pPr>
          </w:p>
        </w:tc>
        <w:tc>
          <w:tcPr>
            <w:tcW w:w="1561" w:type="dxa"/>
            <w:vMerge/>
            <w:noWrap/>
            <w:hideMark/>
          </w:tcPr>
          <w:p w14:paraId="361CA43C"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p>
        </w:tc>
        <w:tc>
          <w:tcPr>
            <w:tcW w:w="764" w:type="dxa"/>
            <w:noWrap/>
            <w:hideMark/>
          </w:tcPr>
          <w:p w14:paraId="03D54FD7" w14:textId="77777777" w:rsidR="006039F1" w:rsidRPr="0096611E" w:rsidRDefault="006039F1" w:rsidP="00331F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2%</w:t>
            </w:r>
          </w:p>
        </w:tc>
        <w:tc>
          <w:tcPr>
            <w:tcW w:w="834" w:type="dxa"/>
            <w:gridSpan w:val="2"/>
            <w:vMerge/>
            <w:noWrap/>
            <w:hideMark/>
          </w:tcPr>
          <w:p w14:paraId="2964ADDE" w14:textId="77777777" w:rsidR="006039F1" w:rsidRPr="0096611E" w:rsidRDefault="006039F1" w:rsidP="00331F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D"/>
                <w14:ligatures w14:val="none"/>
              </w:rPr>
            </w:pPr>
          </w:p>
        </w:tc>
        <w:tc>
          <w:tcPr>
            <w:tcW w:w="879" w:type="dxa"/>
            <w:noWrap/>
            <w:vAlign w:val="center"/>
            <w:hideMark/>
          </w:tcPr>
          <w:p w14:paraId="166EF16C" w14:textId="77777777" w:rsidR="006039F1" w:rsidRPr="0096611E"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 xml:space="preserve"> 0.005*</w:t>
            </w:r>
          </w:p>
        </w:tc>
        <w:tc>
          <w:tcPr>
            <w:tcW w:w="766" w:type="dxa"/>
            <w:noWrap/>
            <w:vAlign w:val="center"/>
            <w:hideMark/>
          </w:tcPr>
          <w:p w14:paraId="3930728F" w14:textId="77777777" w:rsidR="006039F1" w:rsidRPr="0096611E"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0.017*</w:t>
            </w:r>
          </w:p>
        </w:tc>
        <w:tc>
          <w:tcPr>
            <w:tcW w:w="764" w:type="dxa"/>
            <w:noWrap/>
            <w:vAlign w:val="center"/>
            <w:hideMark/>
          </w:tcPr>
          <w:p w14:paraId="12A7A5E1"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0.054</w:t>
            </w:r>
          </w:p>
        </w:tc>
        <w:tc>
          <w:tcPr>
            <w:tcW w:w="766" w:type="dxa"/>
            <w:noWrap/>
            <w:vAlign w:val="center"/>
            <w:hideMark/>
          </w:tcPr>
          <w:p w14:paraId="4493589E"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0.635</w:t>
            </w:r>
          </w:p>
        </w:tc>
        <w:tc>
          <w:tcPr>
            <w:tcW w:w="766" w:type="dxa"/>
            <w:noWrap/>
            <w:vAlign w:val="center"/>
            <w:hideMark/>
          </w:tcPr>
          <w:p w14:paraId="63BB81DC"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 xml:space="preserve">   -</w:t>
            </w:r>
          </w:p>
        </w:tc>
      </w:tr>
      <w:tr w:rsidR="006039F1" w:rsidRPr="0096611E" w14:paraId="0AF04C95" w14:textId="77777777" w:rsidTr="00331F9F">
        <w:trPr>
          <w:trHeight w:val="20"/>
        </w:trPr>
        <w:tc>
          <w:tcPr>
            <w:cnfStyle w:val="001000000000" w:firstRow="0" w:lastRow="0" w:firstColumn="1" w:lastColumn="0" w:oddVBand="0" w:evenVBand="0" w:oddHBand="0" w:evenHBand="0" w:firstRowFirstColumn="0" w:firstRowLastColumn="0" w:lastRowFirstColumn="0" w:lastRowLastColumn="0"/>
            <w:tcW w:w="1517" w:type="dxa"/>
            <w:vMerge w:val="restart"/>
            <w:noWrap/>
            <w:hideMark/>
          </w:tcPr>
          <w:p w14:paraId="441EF6F1" w14:textId="77777777" w:rsidR="006039F1" w:rsidRPr="0096611E" w:rsidRDefault="006039F1" w:rsidP="00331F9F">
            <w:pPr>
              <w:ind w:left="-90"/>
              <w:rPr>
                <w:rFonts w:ascii="Calibri" w:eastAsia="Times New Roman" w:hAnsi="Calibri" w:cs="Calibri"/>
                <w:i/>
                <w:iCs/>
                <w:color w:val="000000"/>
                <w:kern w:val="0"/>
                <w:lang w:eastAsia="en-ID"/>
                <w14:ligatures w14:val="none"/>
              </w:rPr>
            </w:pPr>
            <w:r w:rsidRPr="0096611E">
              <w:rPr>
                <w:rFonts w:ascii="Calibri" w:eastAsia="Times New Roman" w:hAnsi="Calibri" w:cs="Calibri"/>
                <w:i/>
                <w:iCs/>
                <w:color w:val="000000"/>
                <w:kern w:val="0"/>
                <w:lang w:eastAsia="en-ID"/>
                <w14:ligatures w14:val="none"/>
              </w:rPr>
              <w:t>Pseudomonas aeruginosa</w:t>
            </w:r>
          </w:p>
        </w:tc>
        <w:tc>
          <w:tcPr>
            <w:tcW w:w="2331" w:type="dxa"/>
            <w:gridSpan w:val="3"/>
            <w:noWrap/>
            <w:vAlign w:val="center"/>
            <w:hideMark/>
          </w:tcPr>
          <w:p w14:paraId="72F456E3" w14:textId="77777777" w:rsidR="006039F1" w:rsidRDefault="006039F1" w:rsidP="00331F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 xml:space="preserve">Kontrol </w:t>
            </w:r>
            <w:r>
              <w:rPr>
                <w:rFonts w:ascii="Calibri" w:eastAsia="Times New Roman" w:hAnsi="Calibri" w:cs="Calibri"/>
                <w:color w:val="000000"/>
                <w:kern w:val="0"/>
                <w:lang w:eastAsia="en-ID"/>
                <w14:ligatures w14:val="none"/>
              </w:rPr>
              <w:t>negatif</w:t>
            </w:r>
          </w:p>
          <w:p w14:paraId="22B62C6A"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r>
              <w:rPr>
                <w:rFonts w:ascii="Calibri" w:eastAsia="Times New Roman" w:hAnsi="Calibri" w:cs="Calibri"/>
                <w:color w:val="000000"/>
                <w:kern w:val="0"/>
                <w:lang w:eastAsia="en-ID"/>
                <w14:ligatures w14:val="none"/>
              </w:rPr>
              <w:t>(etil asetat)</w:t>
            </w:r>
          </w:p>
        </w:tc>
        <w:tc>
          <w:tcPr>
            <w:tcW w:w="828" w:type="dxa"/>
            <w:noWrap/>
            <w:vAlign w:val="center"/>
            <w:hideMark/>
          </w:tcPr>
          <w:p w14:paraId="41D2B25A" w14:textId="77777777" w:rsidR="006039F1" w:rsidRPr="0096611E"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r>
              <w:rPr>
                <w:rFonts w:ascii="Calibri" w:eastAsia="Times New Roman" w:hAnsi="Calibri" w:cs="Calibri"/>
                <w:color w:val="000000"/>
                <w:kern w:val="0"/>
                <w:lang w:eastAsia="en-ID"/>
                <w14:ligatures w14:val="none"/>
              </w:rPr>
              <w:t>0.002*</w:t>
            </w:r>
          </w:p>
        </w:tc>
        <w:tc>
          <w:tcPr>
            <w:tcW w:w="879" w:type="dxa"/>
            <w:noWrap/>
            <w:vAlign w:val="center"/>
            <w:hideMark/>
          </w:tcPr>
          <w:p w14:paraId="4B110A59" w14:textId="77777777" w:rsidR="006039F1" w:rsidRPr="0096611E"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w:t>
            </w:r>
          </w:p>
        </w:tc>
        <w:tc>
          <w:tcPr>
            <w:tcW w:w="766" w:type="dxa"/>
            <w:noWrap/>
            <w:vAlign w:val="center"/>
            <w:hideMark/>
          </w:tcPr>
          <w:p w14:paraId="67C6E87F"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0.080</w:t>
            </w:r>
          </w:p>
        </w:tc>
        <w:tc>
          <w:tcPr>
            <w:tcW w:w="764" w:type="dxa"/>
            <w:noWrap/>
            <w:vAlign w:val="center"/>
            <w:hideMark/>
          </w:tcPr>
          <w:p w14:paraId="54D24D1E" w14:textId="77777777" w:rsidR="006039F1" w:rsidRPr="0096611E"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0.020*</w:t>
            </w:r>
          </w:p>
        </w:tc>
        <w:tc>
          <w:tcPr>
            <w:tcW w:w="766" w:type="dxa"/>
            <w:noWrap/>
            <w:vAlign w:val="center"/>
            <w:hideMark/>
          </w:tcPr>
          <w:p w14:paraId="22E550D7" w14:textId="77777777" w:rsidR="006039F1" w:rsidRPr="0096611E"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0.004*</w:t>
            </w:r>
          </w:p>
        </w:tc>
        <w:tc>
          <w:tcPr>
            <w:tcW w:w="766" w:type="dxa"/>
            <w:noWrap/>
            <w:vAlign w:val="center"/>
            <w:hideMark/>
          </w:tcPr>
          <w:p w14:paraId="525B12E2" w14:textId="77777777" w:rsidR="006039F1" w:rsidRPr="0096611E"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0.001*</w:t>
            </w:r>
          </w:p>
        </w:tc>
      </w:tr>
      <w:tr w:rsidR="006039F1" w:rsidRPr="0096611E" w14:paraId="1459788F" w14:textId="77777777" w:rsidTr="00331F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7" w:type="dxa"/>
            <w:vMerge/>
            <w:hideMark/>
          </w:tcPr>
          <w:p w14:paraId="3FB6B9DC" w14:textId="77777777" w:rsidR="006039F1" w:rsidRPr="0096611E" w:rsidRDefault="006039F1" w:rsidP="00331F9F">
            <w:pPr>
              <w:rPr>
                <w:rFonts w:ascii="Calibri" w:eastAsia="Times New Roman" w:hAnsi="Calibri" w:cs="Calibri"/>
                <w:color w:val="000000"/>
                <w:kern w:val="0"/>
                <w:lang w:eastAsia="en-ID"/>
                <w14:ligatures w14:val="none"/>
              </w:rPr>
            </w:pPr>
          </w:p>
        </w:tc>
        <w:tc>
          <w:tcPr>
            <w:tcW w:w="1561" w:type="dxa"/>
            <w:vMerge w:val="restart"/>
            <w:noWrap/>
            <w:hideMark/>
          </w:tcPr>
          <w:p w14:paraId="6004FC92"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Minyak jintan hitam</w:t>
            </w:r>
          </w:p>
        </w:tc>
        <w:tc>
          <w:tcPr>
            <w:tcW w:w="764" w:type="dxa"/>
            <w:noWrap/>
            <w:hideMark/>
          </w:tcPr>
          <w:p w14:paraId="3A5A4A1A" w14:textId="77777777" w:rsidR="006039F1" w:rsidRPr="0096611E" w:rsidRDefault="006039F1" w:rsidP="00331F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0.10%</w:t>
            </w:r>
          </w:p>
        </w:tc>
        <w:tc>
          <w:tcPr>
            <w:tcW w:w="834" w:type="dxa"/>
            <w:gridSpan w:val="2"/>
            <w:vMerge w:val="restart"/>
            <w:noWrap/>
            <w:hideMark/>
          </w:tcPr>
          <w:p w14:paraId="34D991DA" w14:textId="77777777" w:rsidR="006039F1" w:rsidRPr="0096611E" w:rsidRDefault="006039F1" w:rsidP="00331F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D"/>
                <w14:ligatures w14:val="none"/>
              </w:rPr>
            </w:pPr>
            <w:r>
              <w:rPr>
                <w:rFonts w:ascii="Calibri" w:eastAsia="Times New Roman" w:hAnsi="Calibri" w:cs="Calibri"/>
                <w:color w:val="000000"/>
                <w:kern w:val="0"/>
                <w:lang w:eastAsia="en-ID"/>
                <w14:ligatures w14:val="none"/>
              </w:rPr>
              <w:t>0.002*</w:t>
            </w:r>
          </w:p>
        </w:tc>
        <w:tc>
          <w:tcPr>
            <w:tcW w:w="879" w:type="dxa"/>
            <w:noWrap/>
            <w:vAlign w:val="center"/>
            <w:hideMark/>
          </w:tcPr>
          <w:p w14:paraId="19BD19D6"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 xml:space="preserve"> 0.080</w:t>
            </w:r>
          </w:p>
        </w:tc>
        <w:tc>
          <w:tcPr>
            <w:tcW w:w="766" w:type="dxa"/>
            <w:noWrap/>
            <w:vAlign w:val="center"/>
            <w:hideMark/>
          </w:tcPr>
          <w:p w14:paraId="0694DEB8" w14:textId="77777777" w:rsidR="006039F1" w:rsidRPr="0096611E"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w:t>
            </w:r>
          </w:p>
        </w:tc>
        <w:tc>
          <w:tcPr>
            <w:tcW w:w="764" w:type="dxa"/>
            <w:noWrap/>
            <w:vAlign w:val="center"/>
            <w:hideMark/>
          </w:tcPr>
          <w:p w14:paraId="1830E042"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0.893</w:t>
            </w:r>
          </w:p>
        </w:tc>
        <w:tc>
          <w:tcPr>
            <w:tcW w:w="766" w:type="dxa"/>
            <w:noWrap/>
            <w:vAlign w:val="center"/>
            <w:hideMark/>
          </w:tcPr>
          <w:p w14:paraId="26180C49"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0.351</w:t>
            </w:r>
          </w:p>
        </w:tc>
        <w:tc>
          <w:tcPr>
            <w:tcW w:w="766" w:type="dxa"/>
            <w:noWrap/>
            <w:vAlign w:val="center"/>
            <w:hideMark/>
          </w:tcPr>
          <w:p w14:paraId="039C0ADD"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0.107</w:t>
            </w:r>
          </w:p>
        </w:tc>
      </w:tr>
      <w:tr w:rsidR="006039F1" w:rsidRPr="0096611E" w14:paraId="543A621E" w14:textId="77777777" w:rsidTr="00331F9F">
        <w:trPr>
          <w:trHeight w:val="20"/>
        </w:trPr>
        <w:tc>
          <w:tcPr>
            <w:cnfStyle w:val="001000000000" w:firstRow="0" w:lastRow="0" w:firstColumn="1" w:lastColumn="0" w:oddVBand="0" w:evenVBand="0" w:oddHBand="0" w:evenHBand="0" w:firstRowFirstColumn="0" w:firstRowLastColumn="0" w:lastRowFirstColumn="0" w:lastRowLastColumn="0"/>
            <w:tcW w:w="1517" w:type="dxa"/>
            <w:vMerge/>
            <w:hideMark/>
          </w:tcPr>
          <w:p w14:paraId="4772C93C" w14:textId="77777777" w:rsidR="006039F1" w:rsidRPr="0096611E" w:rsidRDefault="006039F1" w:rsidP="00331F9F">
            <w:pPr>
              <w:rPr>
                <w:rFonts w:ascii="Calibri" w:eastAsia="Times New Roman" w:hAnsi="Calibri" w:cs="Calibri"/>
                <w:color w:val="000000"/>
                <w:kern w:val="0"/>
                <w:lang w:eastAsia="en-ID"/>
                <w14:ligatures w14:val="none"/>
              </w:rPr>
            </w:pPr>
          </w:p>
        </w:tc>
        <w:tc>
          <w:tcPr>
            <w:tcW w:w="1561" w:type="dxa"/>
            <w:vMerge/>
            <w:noWrap/>
            <w:hideMark/>
          </w:tcPr>
          <w:p w14:paraId="199EE0FC"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p>
        </w:tc>
        <w:tc>
          <w:tcPr>
            <w:tcW w:w="764" w:type="dxa"/>
            <w:noWrap/>
            <w:hideMark/>
          </w:tcPr>
          <w:p w14:paraId="7F29E362" w14:textId="77777777" w:rsidR="006039F1" w:rsidRPr="0096611E" w:rsidRDefault="006039F1" w:rsidP="00331F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0.50%</w:t>
            </w:r>
          </w:p>
        </w:tc>
        <w:tc>
          <w:tcPr>
            <w:tcW w:w="834" w:type="dxa"/>
            <w:gridSpan w:val="2"/>
            <w:vMerge/>
            <w:noWrap/>
            <w:hideMark/>
          </w:tcPr>
          <w:p w14:paraId="05051D84" w14:textId="77777777" w:rsidR="006039F1" w:rsidRPr="0096611E" w:rsidRDefault="006039F1" w:rsidP="00331F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p>
        </w:tc>
        <w:tc>
          <w:tcPr>
            <w:tcW w:w="879" w:type="dxa"/>
            <w:noWrap/>
            <w:vAlign w:val="center"/>
            <w:hideMark/>
          </w:tcPr>
          <w:p w14:paraId="304A0E9F" w14:textId="77777777" w:rsidR="006039F1" w:rsidRPr="0096611E"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0.020*</w:t>
            </w:r>
          </w:p>
        </w:tc>
        <w:tc>
          <w:tcPr>
            <w:tcW w:w="766" w:type="dxa"/>
            <w:noWrap/>
            <w:vAlign w:val="center"/>
            <w:hideMark/>
          </w:tcPr>
          <w:p w14:paraId="241FB00C"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0.893</w:t>
            </w:r>
          </w:p>
        </w:tc>
        <w:tc>
          <w:tcPr>
            <w:tcW w:w="764" w:type="dxa"/>
            <w:noWrap/>
            <w:vAlign w:val="center"/>
            <w:hideMark/>
          </w:tcPr>
          <w:p w14:paraId="6EB17E5E"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 xml:space="preserve">   -</w:t>
            </w:r>
          </w:p>
        </w:tc>
        <w:tc>
          <w:tcPr>
            <w:tcW w:w="766" w:type="dxa"/>
            <w:noWrap/>
            <w:vAlign w:val="center"/>
            <w:hideMark/>
          </w:tcPr>
          <w:p w14:paraId="2A49DD54"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0.821</w:t>
            </w:r>
          </w:p>
        </w:tc>
        <w:tc>
          <w:tcPr>
            <w:tcW w:w="766" w:type="dxa"/>
            <w:noWrap/>
            <w:vAlign w:val="center"/>
            <w:hideMark/>
          </w:tcPr>
          <w:p w14:paraId="6EBC98AF"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0.373</w:t>
            </w:r>
          </w:p>
        </w:tc>
      </w:tr>
      <w:tr w:rsidR="006039F1" w:rsidRPr="0096611E" w14:paraId="788FC91F" w14:textId="77777777" w:rsidTr="00331F9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17" w:type="dxa"/>
            <w:vMerge/>
            <w:hideMark/>
          </w:tcPr>
          <w:p w14:paraId="5ED2EC24" w14:textId="77777777" w:rsidR="006039F1" w:rsidRPr="0096611E" w:rsidRDefault="006039F1" w:rsidP="00331F9F">
            <w:pPr>
              <w:rPr>
                <w:rFonts w:ascii="Calibri" w:eastAsia="Times New Roman" w:hAnsi="Calibri" w:cs="Calibri"/>
                <w:color w:val="000000"/>
                <w:kern w:val="0"/>
                <w:lang w:eastAsia="en-ID"/>
                <w14:ligatures w14:val="none"/>
              </w:rPr>
            </w:pPr>
          </w:p>
        </w:tc>
        <w:tc>
          <w:tcPr>
            <w:tcW w:w="1561" w:type="dxa"/>
            <w:vMerge/>
            <w:noWrap/>
            <w:hideMark/>
          </w:tcPr>
          <w:p w14:paraId="5CBA19B6"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p>
        </w:tc>
        <w:tc>
          <w:tcPr>
            <w:tcW w:w="764" w:type="dxa"/>
            <w:noWrap/>
            <w:hideMark/>
          </w:tcPr>
          <w:p w14:paraId="6A7945E3" w14:textId="77777777" w:rsidR="006039F1" w:rsidRPr="0096611E" w:rsidRDefault="006039F1" w:rsidP="00331F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1%</w:t>
            </w:r>
          </w:p>
        </w:tc>
        <w:tc>
          <w:tcPr>
            <w:tcW w:w="834" w:type="dxa"/>
            <w:gridSpan w:val="2"/>
            <w:vMerge/>
            <w:noWrap/>
            <w:hideMark/>
          </w:tcPr>
          <w:p w14:paraId="497B0F73" w14:textId="77777777" w:rsidR="006039F1" w:rsidRPr="0096611E" w:rsidRDefault="006039F1" w:rsidP="00331F9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D"/>
                <w14:ligatures w14:val="none"/>
              </w:rPr>
            </w:pPr>
          </w:p>
        </w:tc>
        <w:tc>
          <w:tcPr>
            <w:tcW w:w="879" w:type="dxa"/>
            <w:noWrap/>
            <w:hideMark/>
          </w:tcPr>
          <w:p w14:paraId="110C7D88"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 xml:space="preserve"> 0.004*</w:t>
            </w:r>
          </w:p>
        </w:tc>
        <w:tc>
          <w:tcPr>
            <w:tcW w:w="766" w:type="dxa"/>
            <w:noWrap/>
            <w:hideMark/>
          </w:tcPr>
          <w:p w14:paraId="27387A36"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0.351</w:t>
            </w:r>
          </w:p>
        </w:tc>
        <w:tc>
          <w:tcPr>
            <w:tcW w:w="764" w:type="dxa"/>
            <w:noWrap/>
            <w:hideMark/>
          </w:tcPr>
          <w:p w14:paraId="3CB53F1C"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0.821</w:t>
            </w:r>
          </w:p>
        </w:tc>
        <w:tc>
          <w:tcPr>
            <w:tcW w:w="766" w:type="dxa"/>
            <w:noWrap/>
            <w:hideMark/>
          </w:tcPr>
          <w:p w14:paraId="1042F8AE"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 xml:space="preserve">   -</w:t>
            </w:r>
          </w:p>
        </w:tc>
        <w:tc>
          <w:tcPr>
            <w:tcW w:w="766" w:type="dxa"/>
            <w:noWrap/>
            <w:hideMark/>
          </w:tcPr>
          <w:p w14:paraId="744AE713" w14:textId="77777777" w:rsidR="006039F1" w:rsidRPr="0096611E" w:rsidRDefault="006039F1" w:rsidP="00331F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0.911</w:t>
            </w:r>
          </w:p>
        </w:tc>
      </w:tr>
      <w:tr w:rsidR="006039F1" w:rsidRPr="0096611E" w14:paraId="02D9F902" w14:textId="77777777" w:rsidTr="00331F9F">
        <w:trPr>
          <w:trHeight w:val="20"/>
        </w:trPr>
        <w:tc>
          <w:tcPr>
            <w:cnfStyle w:val="001000000000" w:firstRow="0" w:lastRow="0" w:firstColumn="1" w:lastColumn="0" w:oddVBand="0" w:evenVBand="0" w:oddHBand="0" w:evenHBand="0" w:firstRowFirstColumn="0" w:firstRowLastColumn="0" w:lastRowFirstColumn="0" w:lastRowLastColumn="0"/>
            <w:tcW w:w="1517" w:type="dxa"/>
            <w:vMerge/>
            <w:hideMark/>
          </w:tcPr>
          <w:p w14:paraId="3F23A8F7" w14:textId="77777777" w:rsidR="006039F1" w:rsidRPr="0096611E" w:rsidRDefault="006039F1" w:rsidP="00331F9F">
            <w:pPr>
              <w:rPr>
                <w:rFonts w:ascii="Calibri" w:eastAsia="Times New Roman" w:hAnsi="Calibri" w:cs="Calibri"/>
                <w:color w:val="000000"/>
                <w:kern w:val="0"/>
                <w:lang w:eastAsia="en-ID"/>
                <w14:ligatures w14:val="none"/>
              </w:rPr>
            </w:pPr>
          </w:p>
        </w:tc>
        <w:tc>
          <w:tcPr>
            <w:tcW w:w="1561" w:type="dxa"/>
            <w:vMerge/>
            <w:noWrap/>
            <w:hideMark/>
          </w:tcPr>
          <w:p w14:paraId="5615EB90"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p>
        </w:tc>
        <w:tc>
          <w:tcPr>
            <w:tcW w:w="764" w:type="dxa"/>
            <w:noWrap/>
            <w:hideMark/>
          </w:tcPr>
          <w:p w14:paraId="21FAD95E" w14:textId="77777777" w:rsidR="006039F1" w:rsidRPr="0096611E" w:rsidRDefault="006039F1" w:rsidP="00331F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r w:rsidRPr="0096611E">
              <w:rPr>
                <w:rFonts w:ascii="Calibri" w:eastAsia="Times New Roman" w:hAnsi="Calibri" w:cs="Calibri"/>
                <w:color w:val="000000"/>
                <w:kern w:val="0"/>
                <w:lang w:eastAsia="en-ID"/>
                <w14:ligatures w14:val="none"/>
              </w:rPr>
              <w:t>2%</w:t>
            </w:r>
          </w:p>
        </w:tc>
        <w:tc>
          <w:tcPr>
            <w:tcW w:w="834" w:type="dxa"/>
            <w:gridSpan w:val="2"/>
            <w:vMerge/>
            <w:noWrap/>
            <w:hideMark/>
          </w:tcPr>
          <w:p w14:paraId="2F71ADC3" w14:textId="77777777" w:rsidR="006039F1" w:rsidRPr="0096611E" w:rsidRDefault="006039F1" w:rsidP="00331F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D"/>
                <w14:ligatures w14:val="none"/>
              </w:rPr>
            </w:pPr>
          </w:p>
        </w:tc>
        <w:tc>
          <w:tcPr>
            <w:tcW w:w="879" w:type="dxa"/>
            <w:noWrap/>
            <w:hideMark/>
          </w:tcPr>
          <w:p w14:paraId="3723D7AD"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 xml:space="preserve"> 0.001*</w:t>
            </w:r>
          </w:p>
        </w:tc>
        <w:tc>
          <w:tcPr>
            <w:tcW w:w="766" w:type="dxa"/>
            <w:noWrap/>
            <w:hideMark/>
          </w:tcPr>
          <w:p w14:paraId="7515C669"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0.107</w:t>
            </w:r>
          </w:p>
        </w:tc>
        <w:tc>
          <w:tcPr>
            <w:tcW w:w="764" w:type="dxa"/>
            <w:noWrap/>
            <w:hideMark/>
          </w:tcPr>
          <w:p w14:paraId="5F699DAF"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0.373</w:t>
            </w:r>
          </w:p>
        </w:tc>
        <w:tc>
          <w:tcPr>
            <w:tcW w:w="766" w:type="dxa"/>
            <w:noWrap/>
            <w:hideMark/>
          </w:tcPr>
          <w:p w14:paraId="71D32002"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0.911</w:t>
            </w:r>
          </w:p>
        </w:tc>
        <w:tc>
          <w:tcPr>
            <w:tcW w:w="766" w:type="dxa"/>
            <w:noWrap/>
            <w:hideMark/>
          </w:tcPr>
          <w:p w14:paraId="4B7FD9F9" w14:textId="77777777" w:rsidR="006039F1" w:rsidRPr="0096611E" w:rsidRDefault="006039F1" w:rsidP="00331F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D"/>
                <w14:ligatures w14:val="none"/>
              </w:rPr>
            </w:pPr>
            <w:r>
              <w:rPr>
                <w:rFonts w:ascii="Times New Roman" w:eastAsia="Times New Roman" w:hAnsi="Times New Roman" w:cs="Times New Roman"/>
                <w:kern w:val="0"/>
                <w:sz w:val="20"/>
                <w:szCs w:val="20"/>
                <w:lang w:eastAsia="en-ID"/>
                <w14:ligatures w14:val="none"/>
              </w:rPr>
              <w:t xml:space="preserve">   -</w:t>
            </w:r>
          </w:p>
        </w:tc>
      </w:tr>
    </w:tbl>
    <w:p w14:paraId="7F326324" w14:textId="77777777" w:rsidR="006039F1" w:rsidRPr="00CB17E5" w:rsidRDefault="006039F1" w:rsidP="006039F1">
      <w:pPr>
        <w:tabs>
          <w:tab w:val="left" w:pos="8550"/>
        </w:tabs>
        <w:jc w:val="both"/>
        <w:rPr>
          <w:rFonts w:ascii="Arial" w:hAnsi="Arial" w:cs="Arial"/>
        </w:rPr>
      </w:pPr>
      <w:r w:rsidRPr="00B772EE">
        <w:rPr>
          <w:rFonts w:ascii="Arial" w:hAnsi="Arial" w:cs="Arial"/>
        </w:rPr>
        <w:t xml:space="preserve">Keterangan : *) </w:t>
      </w:r>
      <w:r>
        <w:rPr>
          <w:rFonts w:ascii="Arial" w:hAnsi="Arial" w:cs="Arial"/>
        </w:rPr>
        <w:t xml:space="preserve">Berbeda signifikan (Sig. </w:t>
      </w:r>
      <w:r w:rsidRPr="00B772EE">
        <w:rPr>
          <w:rFonts w:ascii="Arial" w:hAnsi="Arial" w:cs="Arial"/>
        </w:rPr>
        <w:t>&lt;0.05</w:t>
      </w:r>
      <w:r>
        <w:rPr>
          <w:rFonts w:ascii="Arial" w:hAnsi="Arial" w:cs="Arial"/>
        </w:rPr>
        <w:t>)</w:t>
      </w:r>
    </w:p>
    <w:p w14:paraId="4B125CBB" w14:textId="77777777" w:rsidR="006039F1" w:rsidRPr="001A3254" w:rsidRDefault="006039F1" w:rsidP="006039F1">
      <w:pPr>
        <w:spacing w:after="0" w:line="240" w:lineRule="auto"/>
        <w:ind w:firstLine="567"/>
        <w:jc w:val="both"/>
        <w:rPr>
          <w:rFonts w:ascii="Arial" w:hAnsi="Arial" w:cs="Arial"/>
          <w:sz w:val="24"/>
          <w:szCs w:val="24"/>
        </w:rPr>
      </w:pPr>
      <w:r>
        <w:rPr>
          <w:rFonts w:ascii="Arial" w:hAnsi="Arial" w:cs="Arial"/>
          <w:sz w:val="24"/>
          <w:szCs w:val="24"/>
        </w:rPr>
        <w:t>P</w:t>
      </w:r>
      <w:r w:rsidRPr="001A3254">
        <w:rPr>
          <w:rFonts w:ascii="Arial" w:hAnsi="Arial" w:cs="Arial"/>
          <w:sz w:val="24"/>
          <w:szCs w:val="24"/>
        </w:rPr>
        <w:t xml:space="preserve">erbedaan aktivitas antibakteri </w:t>
      </w:r>
      <w:r>
        <w:rPr>
          <w:rFonts w:ascii="Arial" w:hAnsi="Arial" w:cs="Arial"/>
          <w:sz w:val="24"/>
          <w:szCs w:val="24"/>
        </w:rPr>
        <w:t>yang terjadi pada kedua bakteri tersebut,</w:t>
      </w:r>
      <w:r w:rsidRPr="001A3254">
        <w:rPr>
          <w:rFonts w:ascii="Arial" w:hAnsi="Arial" w:cs="Arial"/>
          <w:sz w:val="24"/>
          <w:szCs w:val="24"/>
        </w:rPr>
        <w:t xml:space="preserve"> kemungkinan disebabkan oleh </w:t>
      </w:r>
      <w:r>
        <w:rPr>
          <w:rFonts w:ascii="Arial" w:hAnsi="Arial" w:cs="Arial"/>
          <w:sz w:val="24"/>
          <w:szCs w:val="24"/>
        </w:rPr>
        <w:t xml:space="preserve">adanya </w:t>
      </w:r>
      <w:r w:rsidRPr="001A3254">
        <w:rPr>
          <w:rFonts w:ascii="Arial" w:hAnsi="Arial" w:cs="Arial"/>
          <w:sz w:val="24"/>
          <w:szCs w:val="24"/>
        </w:rPr>
        <w:t>perbedaan struktur dinding sel</w:t>
      </w:r>
      <w:r>
        <w:rPr>
          <w:rFonts w:ascii="Arial" w:hAnsi="Arial" w:cs="Arial"/>
          <w:sz w:val="24"/>
          <w:szCs w:val="24"/>
        </w:rPr>
        <w:t xml:space="preserve"> b</w:t>
      </w:r>
      <w:r w:rsidRPr="001A3254">
        <w:rPr>
          <w:rFonts w:ascii="Arial" w:hAnsi="Arial" w:cs="Arial"/>
          <w:sz w:val="24"/>
          <w:szCs w:val="24"/>
        </w:rPr>
        <w:t xml:space="preserve">akteri. </w:t>
      </w:r>
      <w:r w:rsidRPr="00174C9F">
        <w:rPr>
          <w:rFonts w:ascii="Arial" w:hAnsi="Arial" w:cs="Arial"/>
          <w:i/>
          <w:iCs/>
          <w:sz w:val="24"/>
          <w:szCs w:val="24"/>
        </w:rPr>
        <w:t>Staphylococcus aureus</w:t>
      </w:r>
      <w:r w:rsidRPr="001A3254">
        <w:rPr>
          <w:rFonts w:ascii="Arial" w:hAnsi="Arial" w:cs="Arial"/>
          <w:sz w:val="24"/>
          <w:szCs w:val="24"/>
        </w:rPr>
        <w:t xml:space="preserve"> yang merupakan bakteri Gram-positif memiliki dinding sel tebal dengan peptidoglikan yang lebih mudah ditembus oleh senyawa aktif</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{"citationID":"VbVSZeB2","properties":{"formattedCitation":"(Abbas dkk., 2024; Alberts dkk., 2024; Shafodino dkk., 2022)","plainCitation":"(Abbas dkk., 2024; Alberts dkk., 2024; Shafodino dkk., 2022)","noteIndex":0},"citationItems":[{"id":4522,"uris":["http://zotero.org/users/local/Hyw9lBlR/items/G3WRT84D"],"itemData":{"id":4522,"type":"article-journal","abstract":"Nigella sativa (N. sativa; Ranunculaceae), commonly referred to as black cumin, is one of the most widely used medicinal plants worldwide, with its seeds having numerous applications in the pharmaceutical and food industries. With the emergence of antibiotic resistance in pathogens as an important health challenge, the need for alternative microbe-inhibitory agents is on the rise, whereby black cumin has gained considerable attention from researchers for its strong antimicrobial characteristics owing to its high content in a wide range of bioactive compounds, including thymoquinone, nigellimine, nigellidine, quercetin, and O-cymene. Particularly, thymoquinone increases the levels of antioxidant enzymes that counter oxidative stress in the liver. Additionally, the essential oil in N. sativa seeds effectively inhibits intestinal parasites and shows moderate activity against some bacteria, including Bacillus subtilis and Staphylococcus aureus. Thymoquinone exhibits minimum inhibitory concentrations (MICs) of 8–16 μg/mL against methicillin-resistant Staphylococcus aureus (MRSA) and exhibits MIC 0.25 µg/mL against drug-resistant mycobacteria. Similarly, quercetin shows a MIC of 2 mg/mL against oral pathogens, such as Streptococcus mutans and Lactobacillus acidophilus. Furthermore, endophytic fungi isolated from N. sativa have demonstrated antibacterial activity. Therefore, N. sativa is a valuable medicinal plant with potential for medicinal and food-related applications. In-depth exploration of the corresponding therapeutic potential and scope of industrial application warrants further research.","container-title":"Molecules","DOI":"10.3390/molecules29204914","ISSN":"1420-3049","issue":"20","journalAbbreviation":"Molecules","note":"PMID: 39459282\nPMCID: PMC11510594","page":"4914","source":"PubMed Central","title":"Antimicrobial Properties and Therapeutic Potential of Bioactive Compounds in Nigella sativa: A Review","title-short":"Antimicrobial Properties and Therapeutic Potential of Bioactive Compounds in Nigella sativa","URL":"https://www.ncbi.nlm.nih.gov/pmc/articles/PMC11510594/","volume":"29","author":[{"family":"Abbas","given":"Munawar"},{"family":"Gururani","given":"Mayank Anand"},{"family":"Ali","given":"Amjad"},{"family":"Bajwa","given":"Sakeena"},{"family":"Hassan","given":"Rafia"},{"family":"Batool","given":"Syeda Wajiha"},{"family":"Imam","given":"Mahreen"},{"family":"Wei","given":"Dongqing"}],"accessed":{"date-parts":[["2025",3,8]]},"issued":{"date-parts":[["2024",10,17]]}}},{"id":4517,"uris":["http://zotero.org/users/local/Hyw9lBlR/items/BW6SKGKC"],"itemData":{"id":4517,"type":"article-journal","abstract":"Nigella sativa (NS) is an annual herb belonging to the Ranunculaceae family, also known as black cumin or black seed. This plant has been used since ancient times due to its therapeutic properties and has proven effective in gastrointestinal, respiratory, cardiovascular, infectious, and inflammatory conditions. In this review, the aim is to highlight the therapeutic effects of the plant known in Arab countries as “the plant that cures any disease”, which are provided by the phytochemical compounds in its composition, such as thymoquinone, p-cymene, α-thujene, longifolene, β-pinene, α-pinene, and carvacrol. These compounds confer an antioxidant effect to the seeds, leading to a significant decrease in ROS and a potent anti-inflammatory effect. Also, in this review, the aim is to highlight that NS seeds may have a synergistic effect with other drugs, such as chemotherapeutic agents or antibiotics, which may lead to a reduction in the therapeutic dose, may have an improved effect, and could lead to overcoming obstacles such as drug resistance. The studies provided in this review showed that NS has the potential to be a therapeutic agent both as a monotherapy and as an adjuvant. Although there are studies demonstrating the therapeutic properties of NS, there is a need for much more extensive research and more clinical trials with clearly established objectives so that the mechanism of action of the active substances in NS is much better understood. With the data provided so far, NS can be used in food and drug production in small quantities and can be administered for short periods. Further investigations may lead to an understanding of the therapeutic profile and the most effective mode of administration, as well as a clearer perspective on the toxicological profile of NS.","container-title":"International Journal of Molecular Sciences","DOI":"10.3390/ijms252413410","ISSN":"1422-0067","issue":"24","journalAbbreviation":"Int J Mol Sci","note":"PMID: 39769174\nPMCID: PMC11677364","page":"13410","source":"PubMed Central","title":"Nigella sativa: A Comprehensive Review of Its Therapeutic Potential, Pharmacological Properties, and Clinical Applications","title-short":"Nigella sativa","URL":"https://www.ncbi.nlm.nih.gov/pmc/articles/PMC11677364/","volume":"25","author":[{"family":"Alberts","given":"Adina"},{"family":"Moldoveanu","given":"Elena-Theodora"},{"family":"Niculescu","given":"Adelina-Gabriela"},{"family":"Grumezescu","given":"Alexandru Mihai"}],"accessed":{"date-parts":[["2025",3,8]]},"issued":{"date-parts":[["2024",12,14]]}}},{"id":4558,"uris":["http://zotero.org/users/local/Hyw9lBlR/items/4UQKYSI7"],"itemData":{"id":4558,"type":"article-journal","abstract":"Nigella sativa is one of the medicinal plant species that gained popularity for a wide range of medicinal applications due to its seeds which are rich in phytoconstituents. Continuous scientific investigations on N. sativa seeds are needed to better understand its many medicinal potentials. This will also form a composition-based foundation that support several old and/or new case beneficial histories of its seeds. In this study, the antimicrobial activity of N. sativa seeds was phytochemically characterized and evaluated. Different extracts of N. sativa seeds were obtained by maceration and soxhlet extraction methods using different extraction solvents. The obtained extracts were tested using UV-Vis, FTIR, TLC, and GC-MS techniques. Antimicrobial analysis against pathogenic bacterial strains (E. coli, P. aeruginosa, S. aureus and B. subtilis) was carried out by disc diffusion method using different preparations of N. sativa seeds. The screening analysis revealed the presence of all the tested phytochemicals. FT-IR analysis of N. sativa seeds oil extracted with absolute ethanol revealed functional groups that are associated with active ingredients of medicinal value. The GC-MS chromatograms revealed different chemical constituents whose known bioactivities and/or applications are essential in the management of life-threatening infections. Different extracts of N. sativa seeds showed antimicrobial activity with different efficacy against the tested pathogenic bacterial strains. Therefore, this study shows that extracts of N. sativa seeds contain a variety of chemical components and functional groups linked to their antimicrobial properties, and they might be natural precursors of nutraceuticals.","container-title":"PLOS ONE","DOI":"10.1371/journal.pone.0272457","ISSN":"1932-6203","issue":"8","journalAbbreviation":"PLOS ONE","language":"en","note":"publisher: Public Library of Science","page":"e0272457","source":"PLoS Journals","title":"Phytochemical characterization and antimicrobial activity of Nigella sativa seeds","URL":"https://journals.plos.org/plosone/article?id=10.1371/journal.pone.0272457","volume":"17","author":[{"family":"Shafodino","given":"Festus S."},{"family":"Lusilao","given":"Julien M."},{"family":"Mwapagha","given":"Lamech M."}],"accessed":{"date-parts":[["2025",3,9]]},"issued":{"date-parts":[["2022",8,4]]}}}],"schema":"https://github.com/citation-style-language/schema/raw/master/csl-citation.json"} </w:instrText>
      </w:r>
      <w:r>
        <w:rPr>
          <w:rFonts w:ascii="Arial" w:hAnsi="Arial" w:cs="Arial"/>
          <w:sz w:val="24"/>
          <w:szCs w:val="24"/>
        </w:rPr>
        <w:fldChar w:fldCharType="separate"/>
      </w:r>
      <w:r w:rsidRPr="002460D6">
        <w:rPr>
          <w:rFonts w:ascii="Arial" w:hAnsi="Arial" w:cs="Arial"/>
          <w:sz w:val="24"/>
        </w:rPr>
        <w:t>(Abbas dkk., 2024; Alberts dkk., 2024; Shafodino dkk., 2022)</w:t>
      </w:r>
      <w:r>
        <w:rPr>
          <w:rFonts w:ascii="Arial" w:hAnsi="Arial" w:cs="Arial"/>
          <w:sz w:val="24"/>
          <w:szCs w:val="24"/>
        </w:rPr>
        <w:fldChar w:fldCharType="end"/>
      </w:r>
      <w:r w:rsidRPr="001A3254">
        <w:rPr>
          <w:rFonts w:ascii="Arial" w:hAnsi="Arial" w:cs="Arial"/>
          <w:sz w:val="24"/>
          <w:szCs w:val="24"/>
        </w:rPr>
        <w:t xml:space="preserve">. Sebaliknya, </w:t>
      </w:r>
      <w:r w:rsidRPr="00174C9F">
        <w:rPr>
          <w:rFonts w:ascii="Arial" w:hAnsi="Arial" w:cs="Arial"/>
          <w:i/>
          <w:iCs/>
          <w:sz w:val="24"/>
          <w:szCs w:val="24"/>
        </w:rPr>
        <w:t>Pseudomonas aeruginosa</w:t>
      </w:r>
      <w:r w:rsidRPr="001A3254">
        <w:rPr>
          <w:rFonts w:ascii="Arial" w:hAnsi="Arial" w:cs="Arial"/>
          <w:sz w:val="24"/>
          <w:szCs w:val="24"/>
        </w:rPr>
        <w:t xml:space="preserve"> memiliki membran luar yang mengandung lipopolisakarida yang lebih sulit </w:t>
      </w:r>
      <w:r>
        <w:rPr>
          <w:rFonts w:ascii="Arial" w:hAnsi="Arial" w:cs="Arial"/>
          <w:sz w:val="24"/>
          <w:szCs w:val="24"/>
        </w:rPr>
        <w:t xml:space="preserve">untuk </w:t>
      </w:r>
      <w:r w:rsidRPr="001A3254">
        <w:rPr>
          <w:rFonts w:ascii="Arial" w:hAnsi="Arial" w:cs="Arial"/>
          <w:sz w:val="24"/>
          <w:szCs w:val="24"/>
        </w:rPr>
        <w:t xml:space="preserve">ditembus, </w:t>
      </w:r>
      <w:r w:rsidRPr="006039F1">
        <w:rPr>
          <w:rFonts w:ascii="Arial" w:eastAsia="Book Antiqua" w:hAnsi="Arial" w:cs="Arial"/>
          <w:sz w:val="24"/>
          <w:szCs w:val="24"/>
          <w:lang w:val="en-US"/>
        </w:rPr>
        <w:t>sehingga</w:t>
      </w:r>
      <w:r w:rsidRPr="001A3254">
        <w:rPr>
          <w:rFonts w:ascii="Arial" w:hAnsi="Arial" w:cs="Arial"/>
          <w:sz w:val="24"/>
          <w:szCs w:val="24"/>
        </w:rPr>
        <w:t xml:space="preserve"> efektivitas minyak jintan hitam cenderung lebih rendah pada bakteri Gram-negatif </w:t>
      </w:r>
      <w:r>
        <w:rPr>
          <w:rFonts w:ascii="Arial" w:hAnsi="Arial" w:cs="Arial"/>
          <w:sz w:val="24"/>
          <w:szCs w:val="24"/>
        </w:rPr>
        <w:fldChar w:fldCharType="begin"/>
      </w:r>
      <w:r>
        <w:rPr>
          <w:rFonts w:ascii="Arial" w:hAnsi="Arial" w:cs="Arial"/>
          <w:sz w:val="24"/>
          <w:szCs w:val="24"/>
        </w:rPr>
        <w:instrText xml:space="preserve"> ADDIN ZOTERO_ITEM CSL_CITATION {"citationID":"Ilo4MbEq","properties":{"formattedCitation":"(Qin dkk., 2022)","plainCitation":"(Qin dkk., 2022)","noteIndex":0},"citationItems":[{"id":4535,"uris":["http://zotero.org/users/local/Hyw9lBlR/items/RMQCCJJV"],"itemData":{"id":4535,"type":"article-journal","abstract":"Pseudomonas aeruginosa (P. aeruginosa) is a Gram-negative opportunistic pathogen that infects patients with cystic fibrosis, burn wounds, immunodeficiency, chronic obstructive pulmonary disorder (COPD), cancer, and severe infection requiring ventilation, such as COVID-19. P. aeruginosa is also a widely-used model bacterium for all biological areas. In addition to continued, intense efforts in understanding bacterial pathogenesis of P. aeruginosa including virulence factors (LPS, quorum sensing, two-component systems, 6 type secretion systems, outer membrane vesicles (OMVs), CRISPR-Cas and their regulation), rapid progress has been made in further studying host-pathogen interaction, particularly host immune networks involving autophagy, inflammasome, non-coding RNAs, cGAS, etc. Furthermore, numerous technologic advances, such as bioinformatics, metabolomics, scRNA-seq, nanoparticles, drug screening, and phage therapy, have been used to improve our understanding of P. aeruginosa pathogenesis and host defense. Nevertheless, much remains to be uncovered about interactions between P. aeruginosa and host immune responses, including mechanisms of drug resistance by known or unannotated bacterial virulence factors as well as mammalian cell signaling pathways. The widespread use of antibiotics and the slow development of effective antimicrobials present daunting challenges and necessitate new theoretical and practical platforms to screen and develop mechanism-tested novel drugs to treat intractable infections, especially those caused by multi-drug resistance strains. Benefited from has advancing in research tools and technology, dissecting this pathogen’s feature has entered into molecular and mechanistic details as well as dynamic and holistic views. Herein, we comprehensively review the progress and discuss the current status of P. aeruginosa biophysical traits, behaviors, virulence factors, invasive regulators, and host defense patterns against its infection, which point out new directions for future investigation and add to the design of novel and/or alternative therapeutics to combat this clinically significant pathogen.","container-title":"Signal Transduction and Targeted Therapy","DOI":"10.1038/s41392-022-01056-1","ISSN":"2059-3635","issue":"1","journalAbbreviation":"Sig Transduct Target Ther","language":"en","license":"2022 The Author(s)","note":"publisher: Nature Publishing Group","page":"1-27","source":"www.nature.com","title":"Pseudomonas aeruginosa: pathogenesis, virulence factors, antibiotic resistance, interaction with host, technology advances and emerging therapeutics","title-short":"Pseudomonas aeruginosa","URL":"https://www.nature.com/articles/s41392-022-01056-1","volume":"7","author":[{"family":"Qin","given":"Shugang"},{"family":"Xiao","given":"Wen"},{"family":"Zhou","given":"Chuanmin"},{"family":"Pu","given":"Qinqin"},{"family":"Deng","given":"Xin"},{"family":"Lan","given":"Lefu"},{"family":"Liang","given":"Haihua"},{"family":"Song","given":"Xiangrong"},{"family":"Wu","given":"Min"}],"accessed":{"date-parts":[["2025",3,8]]},"issued":{"date-parts":[["2022",6,25]]}}}],"schema":"https://github.com/citation-style-language/schema/raw/master/csl-citation.json"} </w:instrText>
      </w:r>
      <w:r>
        <w:rPr>
          <w:rFonts w:ascii="Arial" w:hAnsi="Arial" w:cs="Arial"/>
          <w:sz w:val="24"/>
          <w:szCs w:val="24"/>
        </w:rPr>
        <w:fldChar w:fldCharType="separate"/>
      </w:r>
      <w:r w:rsidRPr="00626773">
        <w:rPr>
          <w:rFonts w:ascii="Arial" w:hAnsi="Arial" w:cs="Arial"/>
          <w:sz w:val="24"/>
        </w:rPr>
        <w:t>(Qin dkk., 2022)</w:t>
      </w:r>
      <w:r>
        <w:rPr>
          <w:rFonts w:ascii="Arial" w:hAnsi="Arial" w:cs="Arial"/>
          <w:sz w:val="24"/>
          <w:szCs w:val="24"/>
        </w:rPr>
        <w:fldChar w:fldCharType="end"/>
      </w:r>
      <w:r>
        <w:rPr>
          <w:rFonts w:ascii="Arial" w:hAnsi="Arial" w:cs="Arial"/>
          <w:sz w:val="24"/>
          <w:szCs w:val="24"/>
        </w:rPr>
        <w:t xml:space="preserve">. </w:t>
      </w:r>
      <w:r w:rsidRPr="001A3254">
        <w:rPr>
          <w:rFonts w:ascii="Arial" w:hAnsi="Arial" w:cs="Arial"/>
          <w:sz w:val="24"/>
          <w:szCs w:val="24"/>
        </w:rPr>
        <w:t>Hasil penelitian ini konsisten dengan penelitian sebelumnya</w:t>
      </w:r>
      <w:r>
        <w:rPr>
          <w:rFonts w:ascii="Arial" w:hAnsi="Arial" w:cs="Arial"/>
          <w:sz w:val="24"/>
          <w:szCs w:val="24"/>
        </w:rPr>
        <w:t>.</w:t>
      </w:r>
      <w:r w:rsidRPr="001A3254">
        <w:rPr>
          <w:rFonts w:ascii="Arial" w:hAnsi="Arial" w:cs="Arial"/>
          <w:sz w:val="24"/>
          <w:szCs w:val="24"/>
        </w:rPr>
        <w:t xml:space="preserve"> </w:t>
      </w:r>
      <w:r>
        <w:rPr>
          <w:rFonts w:ascii="Arial" w:hAnsi="Arial" w:cs="Arial"/>
          <w:sz w:val="24"/>
          <w:szCs w:val="24"/>
        </w:rPr>
        <w:t xml:space="preserve">Menurut </w:t>
      </w:r>
      <w:r>
        <w:rPr>
          <w:rFonts w:ascii="Arial" w:hAnsi="Arial" w:cs="Arial"/>
          <w:sz w:val="24"/>
          <w:szCs w:val="24"/>
        </w:rPr>
        <w:fldChar w:fldCharType="begin"/>
      </w:r>
      <w:r>
        <w:rPr>
          <w:rFonts w:ascii="Arial" w:hAnsi="Arial" w:cs="Arial"/>
          <w:sz w:val="24"/>
          <w:szCs w:val="24"/>
        </w:rPr>
        <w:instrText xml:space="preserve"> ADDIN ZOTERO_ITEM CSL_CITATION {"citationID":"So3SqLLB","properties":{"formattedCitation":"(Qureshi dkk., 2022)","plainCitation":"(Qureshi dkk., 2022)","noteIndex":0},"citationItems":[{"id":4563,"uris":["http://zotero.org/users/local/Hyw9lBlR/items/TRVWQ94C"],"itemData":{"id":4563,"type":"article-journal","abstract":"Thymoquinone (2-methyl-5-propan-2-ylcyclohexa-2,5-diene-1,4-dione; TQ), a principal bioactive phytoconstituent of Nigella sativa essential oil, has been reported to have high antimicrobial potential. Thus, the current study evaluated TQ’s antimicrobial potential against a range of selected human pathogens using in vitro assays, including time-kill kinetics and anti-biofilm activity. In silico molecular docking of TQ against several antimicrobial target proteins and a detailed intermolecular interaction analysis was performed, including binding energies and docking feasibility. Of the tested bacteria and fungi, S. epidermidis ATCC 12228 and Candida albicans ATCC 10231 were the most susceptible to TQ, with 50.3 ± 0.3 mm and 21.1 ± 0.1 mm zones of inhibition, respectively. Minimum inhibitory concentration (MIC) values of TQ are in the range of 12.5–50 µg/mL, while minimum biocidal concentration (MBC) values are in the range of 25–100 µg/mL against the tested organisms. Time-kill kinetics of TQ revealed that the killing time for the tested bacteria is in the range of 1–6 h with the MBC of TQ. Anti-biofilm activity results demonstrate that the minimum biofilm inhibitory concentration (MBIC) values of TQ are in the range of 25–50 µg/mL, while the minimum biofilm eradication concentration (MBEC) values are in the range of 25–100 µg/mL, for the tested bacteria. In silico molecular docking studies revealed four preferred antibacterial and antifungal target proteins for TQ: D-alanyl-D-alanine synthetase (Ddl) from Thermus thermophilus, transcriptional regulator qacR from Staphylococcus aureus, N-myristoyltransferase from Candida albicans, and NADPH-dependent D-xylose reductase from Candida tenuis. In contrast, the nitroreductase family protein from Bacillus cereus and spore coat polysaccharide biosynthesis protein from Bacillus subtilis and UDP-N-acetylglucosamine pyrophosphorylase from Aspergillus fumigatus are the least preferred antibacterial and antifungal target proteins for TQ, respectively. Molecular dynamics (MD) simulations revealed that TQ could bind to all four target proteins, with Ddl and NADPH-dependent D-xylose reductase being the most efficient. Our findings corroborate TQ’s high antimicrobial potential, suggesting it may be a promising drug candidate for multi-drug resistant (MDR) pathogens, notably Gram-positive bacteria and Candida albicans.","container-title":"Antibiotics","DOI":"10.3390/antibiotics11010079","ISSN":"2079-6382","issue":"1","journalAbbreviation":"Antibiotics (Basel)","note":"PMID: 35052956\nPMCID: PMC8773234","page":"79","source":"PubMed Central","title":"In Vitro and In Silico Approaches for the Evaluation of Antimicrobial Activity, Time-Kill Kinetics, and Anti-Biofilm Potential of Thymoquinone (2-Methyl-5-propan-2-ylcyclohexa-2,5-diene-1,4-dione) against Selected Human Pathogens","URL":"https://www.ncbi.nlm.nih.gov/pmc/articles/PMC8773234/","volume":"11","author":[{"family":"Qureshi","given":"Kamal A."},{"family":"Imtiaz","given":"Mahrukh"},{"family":"Parvez","given":"Adil"},{"family":"Rai","given":"Pankaj K."},{"family":"Jaremko","given":"Mariusz"},{"family":"Emwas","given":"Abdul-Hamid"},{"family":"Bholay","given":"Avinash D."},{"family":"Fatmi","given":"Muhammad Qaiser"}],"accessed":{"date-parts":[["2025",3,9]]},"issued":{"date-parts":[["2022",1,10]]}}}],"schema":"https://github.com/citation-style-language/schema/raw/master/csl-citation.json"} </w:instrText>
      </w:r>
      <w:r>
        <w:rPr>
          <w:rFonts w:ascii="Arial" w:hAnsi="Arial" w:cs="Arial"/>
          <w:sz w:val="24"/>
          <w:szCs w:val="24"/>
        </w:rPr>
        <w:fldChar w:fldCharType="separate"/>
      </w:r>
      <w:r w:rsidRPr="0084088A">
        <w:rPr>
          <w:rFonts w:ascii="Arial" w:hAnsi="Arial" w:cs="Arial"/>
          <w:sz w:val="24"/>
        </w:rPr>
        <w:t>(Qureshi dkk., 2022)</w:t>
      </w:r>
      <w:r>
        <w:rPr>
          <w:rFonts w:ascii="Arial" w:hAnsi="Arial" w:cs="Arial"/>
          <w:sz w:val="24"/>
          <w:szCs w:val="24"/>
        </w:rPr>
        <w:fldChar w:fldCharType="end"/>
      </w:r>
      <w:r>
        <w:rPr>
          <w:rFonts w:ascii="Arial" w:hAnsi="Arial" w:cs="Arial"/>
          <w:sz w:val="24"/>
          <w:szCs w:val="24"/>
        </w:rPr>
        <w:t xml:space="preserve"> minyak atsiri dari jintan hitam memiliki aktivitas antibakteri yang signifikan terhadap bakteri Gram-positif sedangkan bakteri Gram-negatif kurang rentan terhadap minyak atsiri jintan hitam dengan nilai KHM dan KBM berkisar antara 200-1600 µg/ml. Selain itu, penelitian </w:t>
      </w:r>
      <w:r>
        <w:rPr>
          <w:rFonts w:ascii="Arial" w:hAnsi="Arial" w:cs="Arial"/>
          <w:sz w:val="24"/>
          <w:szCs w:val="24"/>
        </w:rPr>
        <w:fldChar w:fldCharType="begin"/>
      </w:r>
      <w:r>
        <w:rPr>
          <w:rFonts w:ascii="Arial" w:hAnsi="Arial" w:cs="Arial"/>
          <w:sz w:val="24"/>
          <w:szCs w:val="24"/>
        </w:rPr>
        <w:instrText xml:space="preserve"> ADDIN ZOTERO_ITEM CSL_CITATION {"citationID":"DWmViEe8","properties":{"formattedCitation":"(Dera dkk., 2021)","plainCitation":"(Dera dkk., 2021)","noteIndex":0},"citationItems":[{"id":4567,"uris":["http://zotero.org/users/local/Hyw9lBlR/items/N9F6IAJ9"],"itemData":{"id":4567,"type":"article-journal","abstract":"Objectives:\nTo explore the antibacterial activity of thymoquinone (TQ), a quinone extracted from Nigella sativa.\n\nMethods:\nThis study was conducted from May 2019 to March 2020 at the Department of Clinical Laboratory Sciences, College of Applied Medical Sciences, King Khalid University, Abha, Saudi Arabia. The antimicrobial activity, minimum inhibitory concentration (MIC), and minimum bactericidal concentration (MBC) of TQ were determined using an agar well diffusion method and broth microdilution assays, and the synergistic effect was evaluated using antibiotics in parallel. The disruptive effect of TQ on bacterial cell membranes was determined using scanning electron microscopy. The antivirulence properties of TQ, which include adherence and biofilm formation, were also investigated using adherence and biofilm formation assays, respectively.\n\nResults:\nThymoquinone demonstrated bactericidal efficacy against 4/14 bacterial strains, with MIC range of 1.04-8.3 µg/mL and and MBC range of 10.41–66.66 µg/mL. Thymoquinone showed synergism against Klebsiella pneumoniae, Staphylococcus epidermidis (American Type Culture Collection 12228), Staphylococcus aureus, and Staphylococcus epidermidis in combination with the tested antibiotics. Thymoquinone inhibited bacterial adhesion by 39%-54%, 48%-68%, and 61%-81% at 0.5 × MIC, 1 × MIC, and 2 × MIC, respectively. The tested bacterial strains significantly inhibited biofilm formation after treatment with various concentrations of TQ for 24 and 48 hours.\n\nConclusion:\nThe combinatory effect of TQ with antimicrobials should be considered when developing new antimicrobial therapy regimens to overcome multidrug-resistant.","container-title":"Saudi Medical Journal","DOI":"10.15537/smj.2021.2.25706","ISSN":"0379-5284","issue":"2","journalAbbreviation":"Saudi Med J","note":"PMID: 33563739\nPMCID: PMC7989283","page":"196-204","source":"PubMed Central","title":"Synergistic efficacies of thymoquinone and standard antibiotics against multi-drug resistant isolates","URL":"https://www.ncbi.nlm.nih.gov/pmc/articles/PMC7989283/","volume":"42","author":[{"family":"Dera","given":"Ayed A."},{"family":"Ahmad","given":"Irfan"},{"family":"Rajagopalan","given":"Prasanna"},{"family":"Shahrani","given":"Mesfer Al"},{"family":"Saif","given":"Ahmed"},{"family":"Alshahrani","given":"Mohammad Y."},{"family":"Alraey","given":"Yasser"},{"family":"Alamri","given":"Ahmad M."},{"family":"Alasmari","given":"Sultan"},{"family":"Makkawi","given":"Mohammed"},{"family":"Alkhathami","given":"Ali G."},{"family":"Zaman","given":"Gaffar"},{"family":"Hakami","given":"Abdulrahim"},{"family":"Alhefzi","given":"Razan"},{"family":"Alfhili","given":"Mohammad A."}],"accessed":{"date-parts":[["2025",3,10]]},"issued":{"date-parts":[["2021",2]]}}}],"schema":"https://github.com/citation-style-language/schema/raw/master/csl-citation.json"} </w:instrText>
      </w:r>
      <w:r>
        <w:rPr>
          <w:rFonts w:ascii="Arial" w:hAnsi="Arial" w:cs="Arial"/>
          <w:sz w:val="24"/>
          <w:szCs w:val="24"/>
        </w:rPr>
        <w:fldChar w:fldCharType="separate"/>
      </w:r>
      <w:r w:rsidRPr="00EE3485">
        <w:rPr>
          <w:rFonts w:ascii="Arial" w:hAnsi="Arial" w:cs="Arial"/>
          <w:sz w:val="24"/>
        </w:rPr>
        <w:t>(Dera dkk., 2021)</w:t>
      </w:r>
      <w:r>
        <w:rPr>
          <w:rFonts w:ascii="Arial" w:hAnsi="Arial" w:cs="Arial"/>
          <w:sz w:val="24"/>
          <w:szCs w:val="24"/>
        </w:rPr>
        <w:fldChar w:fldCharType="end"/>
      </w:r>
      <w:r>
        <w:rPr>
          <w:rFonts w:ascii="Arial" w:hAnsi="Arial" w:cs="Arial"/>
          <w:sz w:val="24"/>
          <w:szCs w:val="24"/>
        </w:rPr>
        <w:t xml:space="preserve"> juga menyatakan hal yang sama bahwa </w:t>
      </w:r>
      <w:r w:rsidRPr="00443E10">
        <w:rPr>
          <w:rFonts w:ascii="Arial" w:hAnsi="Arial" w:cs="Arial"/>
          <w:i/>
          <w:iCs/>
          <w:sz w:val="24"/>
          <w:szCs w:val="24"/>
        </w:rPr>
        <w:t>thymoquinone</w:t>
      </w:r>
      <w:r>
        <w:rPr>
          <w:rFonts w:ascii="Arial" w:hAnsi="Arial" w:cs="Arial"/>
          <w:sz w:val="24"/>
          <w:szCs w:val="24"/>
        </w:rPr>
        <w:t xml:space="preserve"> jintan hitam tidak efektif menhambat pertumbuhan bakteri Gram-negatif (</w:t>
      </w:r>
      <w:r>
        <w:rPr>
          <w:rFonts w:ascii="Arial" w:hAnsi="Arial" w:cs="Arial"/>
          <w:i/>
          <w:iCs/>
          <w:sz w:val="24"/>
          <w:szCs w:val="24"/>
        </w:rPr>
        <w:t xml:space="preserve">E.coli </w:t>
      </w:r>
      <w:r>
        <w:rPr>
          <w:rFonts w:ascii="Arial" w:hAnsi="Arial" w:cs="Arial"/>
          <w:sz w:val="24"/>
          <w:szCs w:val="24"/>
        </w:rPr>
        <w:t xml:space="preserve">ATCC 25922, </w:t>
      </w:r>
      <w:r>
        <w:rPr>
          <w:rFonts w:ascii="Arial" w:hAnsi="Arial" w:cs="Arial"/>
          <w:i/>
          <w:iCs/>
          <w:sz w:val="24"/>
          <w:szCs w:val="24"/>
        </w:rPr>
        <w:t xml:space="preserve">Pseudomonas aeruginosa </w:t>
      </w:r>
      <w:r>
        <w:rPr>
          <w:rFonts w:ascii="Arial" w:hAnsi="Arial" w:cs="Arial"/>
          <w:sz w:val="24"/>
          <w:szCs w:val="24"/>
        </w:rPr>
        <w:t xml:space="preserve">ATCC 27853, </w:t>
      </w:r>
      <w:r>
        <w:rPr>
          <w:rFonts w:ascii="Arial" w:hAnsi="Arial" w:cs="Arial"/>
          <w:i/>
          <w:iCs/>
          <w:sz w:val="24"/>
          <w:szCs w:val="24"/>
        </w:rPr>
        <w:t>Pseudomonas sp., Salmonella typhi, Shigella sp.</w:t>
      </w:r>
      <w:r>
        <w:rPr>
          <w:rFonts w:ascii="Arial" w:hAnsi="Arial" w:cs="Arial"/>
          <w:sz w:val="24"/>
          <w:szCs w:val="24"/>
        </w:rPr>
        <w:t>)</w:t>
      </w:r>
      <w:r>
        <w:rPr>
          <w:rFonts w:ascii="Arial" w:hAnsi="Arial" w:cs="Arial"/>
          <w:i/>
          <w:iCs/>
          <w:sz w:val="24"/>
          <w:szCs w:val="24"/>
        </w:rPr>
        <w:t xml:space="preserve">, </w:t>
      </w:r>
      <w:r>
        <w:rPr>
          <w:rFonts w:ascii="Arial" w:hAnsi="Arial" w:cs="Arial"/>
          <w:sz w:val="24"/>
          <w:szCs w:val="24"/>
        </w:rPr>
        <w:t>namun efektif menghambat pertumbuhan bakteri Gram-positif (</w:t>
      </w:r>
      <w:r>
        <w:rPr>
          <w:rFonts w:ascii="Arial" w:hAnsi="Arial" w:cs="Arial"/>
          <w:i/>
          <w:iCs/>
          <w:sz w:val="24"/>
          <w:szCs w:val="24"/>
        </w:rPr>
        <w:t xml:space="preserve">Staphylococcus epidermidis </w:t>
      </w:r>
      <w:r>
        <w:rPr>
          <w:rFonts w:ascii="Arial" w:hAnsi="Arial" w:cs="Arial"/>
          <w:sz w:val="24"/>
          <w:szCs w:val="24"/>
        </w:rPr>
        <w:t xml:space="preserve">ATCC 12228 dan </w:t>
      </w:r>
      <w:r>
        <w:rPr>
          <w:rFonts w:ascii="Arial" w:hAnsi="Arial" w:cs="Arial"/>
          <w:i/>
          <w:iCs/>
          <w:sz w:val="24"/>
          <w:szCs w:val="24"/>
        </w:rPr>
        <w:t>Staphylococcus aureus</w:t>
      </w:r>
      <w:r>
        <w:rPr>
          <w:rFonts w:ascii="Arial" w:hAnsi="Arial" w:cs="Arial"/>
          <w:sz w:val="24"/>
          <w:szCs w:val="24"/>
        </w:rPr>
        <w:t>).</w:t>
      </w:r>
    </w:p>
    <w:p w14:paraId="1A7C5E0F" w14:textId="77777777" w:rsidR="006039F1" w:rsidRDefault="006039F1" w:rsidP="006039F1">
      <w:pPr>
        <w:spacing w:after="0" w:line="240" w:lineRule="auto"/>
        <w:ind w:firstLine="567"/>
        <w:jc w:val="both"/>
        <w:rPr>
          <w:rFonts w:ascii="Arial" w:hAnsi="Arial" w:cs="Arial"/>
          <w:sz w:val="24"/>
          <w:szCs w:val="24"/>
        </w:rPr>
      </w:pPr>
      <w:r w:rsidRPr="001A3254">
        <w:rPr>
          <w:rFonts w:ascii="Arial" w:hAnsi="Arial" w:cs="Arial"/>
          <w:sz w:val="24"/>
          <w:szCs w:val="24"/>
        </w:rPr>
        <w:t xml:space="preserve">Secara teoritis, </w:t>
      </w:r>
      <w:r w:rsidRPr="003633E3">
        <w:rPr>
          <w:rFonts w:ascii="Arial" w:hAnsi="Arial" w:cs="Arial"/>
          <w:i/>
          <w:iCs/>
          <w:sz w:val="24"/>
          <w:szCs w:val="24"/>
        </w:rPr>
        <w:t>thymoquinone</w:t>
      </w:r>
      <w:r w:rsidRPr="001A3254">
        <w:rPr>
          <w:rFonts w:ascii="Arial" w:hAnsi="Arial" w:cs="Arial"/>
          <w:sz w:val="24"/>
          <w:szCs w:val="24"/>
        </w:rPr>
        <w:t xml:space="preserve"> sebagai komponen utama dalam minyak jintan hitam memiliki </w:t>
      </w:r>
      <w:r>
        <w:rPr>
          <w:rFonts w:ascii="Arial" w:hAnsi="Arial" w:cs="Arial"/>
          <w:sz w:val="24"/>
          <w:szCs w:val="24"/>
        </w:rPr>
        <w:t xml:space="preserve">aktivitas sebagai antimikroba dengan beberapa </w:t>
      </w:r>
      <w:r w:rsidRPr="001A3254">
        <w:rPr>
          <w:rFonts w:ascii="Arial" w:hAnsi="Arial" w:cs="Arial"/>
          <w:sz w:val="24"/>
          <w:szCs w:val="24"/>
        </w:rPr>
        <w:t>mekanisme kerja</w:t>
      </w:r>
      <w:r>
        <w:rPr>
          <w:rFonts w:ascii="Arial" w:hAnsi="Arial" w:cs="Arial"/>
          <w:sz w:val="24"/>
          <w:szCs w:val="24"/>
        </w:rPr>
        <w:t xml:space="preserve">, yaitu menghambat </w:t>
      </w:r>
      <w:r w:rsidRPr="006039F1">
        <w:rPr>
          <w:rFonts w:ascii="Arial" w:eastAsia="Book Antiqua" w:hAnsi="Arial" w:cs="Arial"/>
          <w:sz w:val="24"/>
          <w:szCs w:val="24"/>
          <w:lang w:val="en-US"/>
        </w:rPr>
        <w:t>aktivitas</w:t>
      </w:r>
      <w:r>
        <w:rPr>
          <w:rFonts w:ascii="Arial" w:hAnsi="Arial" w:cs="Arial"/>
          <w:sz w:val="24"/>
          <w:szCs w:val="24"/>
        </w:rPr>
        <w:t xml:space="preserve"> pompa efluks pada bakteri (mekanisme pertahanan bakteri untuk menghilangkan senyawa kimia yang dapat menghambat metabolisme dan perkembangan mikoorganisme), menghambat sintesis protein pengikat penisilin modifikasi yang dihasilkan oleh MRSA, menghambat adhesi dan pembentukan biofilm bakteri </w:t>
      </w:r>
      <w:r>
        <w:rPr>
          <w:rFonts w:ascii="Arial" w:hAnsi="Arial" w:cs="Arial"/>
          <w:sz w:val="24"/>
          <w:szCs w:val="24"/>
        </w:rPr>
        <w:fldChar w:fldCharType="begin"/>
      </w:r>
      <w:r>
        <w:rPr>
          <w:rFonts w:ascii="Arial" w:hAnsi="Arial" w:cs="Arial"/>
          <w:sz w:val="24"/>
          <w:szCs w:val="24"/>
        </w:rPr>
        <w:instrText xml:space="preserve"> ADDIN ZOTERO_ITEM CSL_CITATION {"citationID":"2yW2Fjj8","properties":{"formattedCitation":"(Dera dkk., 2021)","plainCitation":"(Dera dkk., 2021)","noteIndex":0},"citationItems":[{"id":4567,"uris":["http://zotero.org/users/local/Hyw9lBlR/items/N9F6IAJ9"],"itemData":{"id":4567,"type":"article-journal","abstract":"Objectives:\nTo explore the antibacterial activity of thymoquinone (TQ), a quinone extracted from Nigella sativa.\n\nMethods:\nThis study was conducted from May 2019 to March 2020 at the Department of Clinical Laboratory Sciences, College of Applied Medical Sciences, King Khalid University, Abha, Saudi Arabia. The antimicrobial activity, minimum inhibitory concentration (MIC), and minimum bactericidal concentration (MBC) of TQ were determined using an agar well diffusion method and broth microdilution assays, and the synergistic effect was evaluated using antibiotics in parallel. The disruptive effect of TQ on bacterial cell membranes was determined using scanning electron microscopy. The antivirulence properties of TQ, which include adherence and biofilm formation, were also investigated using adherence and biofilm formation assays, respectively.\n\nResults:\nThymoquinone demonstrated bactericidal efficacy against 4/14 bacterial strains, with MIC range of 1.04-8.3 µg/mL and and MBC range of 10.41–66.66 µg/mL. Thymoquinone showed synergism against Klebsiella pneumoniae, Staphylococcus epidermidis (American Type Culture Collection 12228), Staphylococcus aureus, and Staphylococcus epidermidis in combination with the tested antibiotics. Thymoquinone inhibited bacterial adhesion by 39%-54%, 48%-68%, and 61%-81% at 0.5 × MIC, 1 × MIC, and 2 × MIC, respectively. The tested bacterial strains significantly inhibited biofilm formation after treatment with various concentrations of TQ for 24 and 48 hours.\n\nConclusion:\nThe combinatory effect of TQ with antimicrobials should be considered when developing new antimicrobial therapy regimens to overcome multidrug-resistant.","container-title":"Saudi Medical Journal","DOI":"10.15537/smj.2021.2.25706","ISSN":"0379-5284","issue":"2","journalAbbreviation":"Saudi Med J","note":"PMID: 33563739\nPMCID: PMC7989283","page":"196-204","source":"PubMed Central","title":"Synergistic efficacies of thymoquinone and standard antibiotics against multi-drug resistant isolates","URL":"https://www.ncbi.nlm.nih.gov/pmc/articles/PMC7989283/","volume":"42","author":[{"family":"Dera","given":"Ayed A."},{"family":"Ahmad","given":"Irfan"},{"family":"Rajagopalan","given":"Prasanna"},{"family":"Shahrani","given":"Mesfer Al"},{"family":"Saif","given":"Ahmed"},{"family":"Alshahrani","given":"Mohammad Y."},{"family":"Alraey","given":"Yasser"},{"family":"Alamri","given":"Ahmad M."},{"family":"Alasmari","given":"Sultan"},{"family":"Makkawi","given":"Mohammed"},{"family":"Alkhathami","given":"Ali G."},{"family":"Zaman","given":"Gaffar"},{"family":"Hakami","given":"Abdulrahim"},{"family":"Alhefzi","given":"Razan"},{"family":"Alfhili","given":"Mohammad A."}],"accessed":{"date-parts":[["2025",3,10]]},"issued":{"date-parts":[["2021",2]]}}}],"schema":"https://github.com/citation-style-language/schema/raw/master/csl-citation.json"} </w:instrText>
      </w:r>
      <w:r>
        <w:rPr>
          <w:rFonts w:ascii="Arial" w:hAnsi="Arial" w:cs="Arial"/>
          <w:sz w:val="24"/>
          <w:szCs w:val="24"/>
        </w:rPr>
        <w:fldChar w:fldCharType="separate"/>
      </w:r>
      <w:r w:rsidRPr="008471E2">
        <w:rPr>
          <w:rFonts w:ascii="Arial" w:hAnsi="Arial" w:cs="Arial"/>
          <w:sz w:val="24"/>
        </w:rPr>
        <w:t>(Dera dkk., 2021)</w:t>
      </w:r>
      <w:r>
        <w:rPr>
          <w:rFonts w:ascii="Arial" w:hAnsi="Arial" w:cs="Arial"/>
          <w:sz w:val="24"/>
          <w:szCs w:val="24"/>
        </w:rPr>
        <w:fldChar w:fldCharType="end"/>
      </w:r>
      <w:r w:rsidRPr="001A3254">
        <w:rPr>
          <w:rFonts w:ascii="Arial" w:hAnsi="Arial" w:cs="Arial"/>
          <w:sz w:val="24"/>
          <w:szCs w:val="24"/>
        </w:rPr>
        <w:t>.</w:t>
      </w:r>
      <w:r>
        <w:rPr>
          <w:rFonts w:ascii="Arial" w:hAnsi="Arial" w:cs="Arial"/>
          <w:sz w:val="24"/>
          <w:szCs w:val="24"/>
        </w:rPr>
        <w:t xml:space="preserve"> Selain itu, menurut </w:t>
      </w:r>
      <w:r>
        <w:rPr>
          <w:rFonts w:ascii="Arial" w:hAnsi="Arial" w:cs="Arial"/>
          <w:sz w:val="24"/>
          <w:szCs w:val="24"/>
        </w:rPr>
        <w:fldChar w:fldCharType="begin"/>
      </w:r>
      <w:r>
        <w:rPr>
          <w:rFonts w:ascii="Arial" w:hAnsi="Arial" w:cs="Arial"/>
          <w:sz w:val="24"/>
          <w:szCs w:val="24"/>
        </w:rPr>
        <w:instrText xml:space="preserve"> ADDIN ZOTERO_ITEM CSL_CITATION {"citationID":"tTJt0Z7x","properties":{"formattedCitation":"(Abbas dkk., 2024; Alberts dkk., 2024; Qureshi dkk., 2022; Shafodino dkk., 2022)","plainCitation":"(Abbas dkk., 2024; Alberts dkk., 2024; Qureshi dkk., 2022; Shafodino dkk., 2022)","noteIndex":0},"citationItems":[{"id":4522,"uris":["http://zotero.org/users/local/Hyw9lBlR/items/G3WRT84D"],"itemData":{"id":4522,"type":"article-journal","abstract":"Nigella sativa (N. sativa; Ranunculaceae), commonly referred to as black cumin, is one of the most widely used medicinal plants worldwide, with its seeds having numerous applications in the pharmaceutical and food industries. With the emergence of antibiotic resistance in pathogens as an important health challenge, the need for alternative microbe-inhibitory agents is on the rise, whereby black cumin has gained considerable attention from researchers for its strong antimicrobial characteristics owing to its high content in a wide range of bioactive compounds, including thymoquinone, nigellimine, nigellidine, quercetin, and O-cymene. Particularly, thymoquinone increases the levels of antioxidant enzymes that counter oxidative stress in the liver. Additionally, the essential oil in N. sativa seeds effectively inhibits intestinal parasites and shows moderate activity against some bacteria, including Bacillus subtilis and Staphylococcus aureus. Thymoquinone exhibits minimum inhibitory concentrations (MICs) of 8–16 μg/mL against methicillin-resistant Staphylococcus aureus (MRSA) and exhibits MIC 0.25 µg/mL against drug-resistant mycobacteria. Similarly, quercetin shows a MIC of 2 mg/mL against oral pathogens, such as Streptococcus mutans and Lactobacillus acidophilus. Furthermore, endophytic fungi isolated from N. sativa have demonstrated antibacterial activity. Therefore, N. sativa is a valuable medicinal plant with potential for medicinal and food-related applications. In-depth exploration of the corresponding therapeutic potential and scope of industrial application warrants further research.","container-title":"Molecules","DOI":"10.3390/molecules29204914","ISSN":"1420-3049","issue":"20","journalAbbreviation":"Molecules","note":"PMID: 39459282\nPMCID: PMC11510594","page":"4914","source":"PubMed Central","title":"Antimicrobial Properties and Therapeutic Potential of Bioactive Compounds in Nigella sativa: A Review","title-short":"Antimicrobial Properties and Therapeutic Potential of Bioactive Compounds in Nigella sativa","URL":"https://www.ncbi.nlm.nih.gov/pmc/articles/PMC11510594/","volume":"29","author":[{"family":"Abbas","given":"Munawar"},{"family":"Gururani","given":"Mayank Anand"},{"family":"Ali","given":"Amjad"},{"family":"Bajwa","given":"Sakeena"},{"family":"Hassan","given":"Rafia"},{"family":"Batool","given":"Syeda Wajiha"},{"family":"Imam","given":"Mahreen"},{"family":"Wei","given":"Dongqing"}],"accessed":{"date-parts":[["2025",3,8]]},"issued":{"date-parts":[["2024",10,17]]}}},{"id":4517,"uris":["http://zotero.org/users/local/Hyw9lBlR/items/BW6SKGKC"],"itemData":{"id":4517,"type":"article-journal","abstract":"Nigella sativa (NS) is an annual herb belonging to the Ranunculaceae family, also known as black cumin or black seed. This plant has been used since ancient times due to its therapeutic properties and has proven effective in gastrointestinal, respiratory, cardiovascular, infectious, and inflammatory conditions. In this review, the aim is to highlight the therapeutic effects of the plant known in Arab countries as “the plant that cures any disease”, which are provided by the phytochemical compounds in its composition, such as thymoquinone, p-cymene, α-thujene, longifolene, β-pinene, α-pinene, and carvacrol. These compounds confer an antioxidant effect to the seeds, leading to a significant decrease in ROS and a potent anti-inflammatory effect. Also, in this review, the aim is to highlight that NS seeds may have a synergistic effect with other drugs, such as chemotherapeutic agents or antibiotics, which may lead to a reduction in the therapeutic dose, may have an improved effect, and could lead to overcoming obstacles such as drug resistance. The studies provided in this review showed that NS has the potential to be a therapeutic agent both as a monotherapy and as an adjuvant. Although there are studies demonstrating the therapeutic properties of NS, there is a need for much more extensive research and more clinical trials with clearly established objectives so that the mechanism of action of the active substances in NS is much better understood. With the data provided so far, NS can be used in food and drug production in small quantities and can be administered for short periods. Further investigations may lead to an understanding of the therapeutic profile and the most effective mode of administration, as well as a clearer perspective on the toxicological profile of NS.","container-title":"International Journal of Molecular Sciences","DOI":"10.3390/ijms252413410","ISSN":"1422-0067","issue":"24","journalAbbreviation":"Int J Mol Sci","note":"PMID: 39769174\nPMCID: PMC11677364","page":"13410","source":"PubMed Central","title":"Nigella sativa: A Comprehensive Review of Its Therapeutic Potential, Pharmacological Properties, and Clinical Applications","title-short":"Nigella sativa","URL":"https://www.ncbi.nlm.nih.gov/pmc/articles/PMC11677364/","volume":"25","author":[{"family":"Alberts","given":"Adina"},{"family":"Moldoveanu","given":"Elena-Theodora"},{"family":"Niculescu","given":"Adelina-Gabriela"},{"family":"Grumezescu","given":"Alexandru Mihai"}],"accessed":{"date-parts":[["2025",3,8]]},"issued":{"date-parts":[["2024",12,14]]}}},{"id":4563,"uris":["http://zotero.org/users/local/Hyw9lBlR/items/TRVWQ94C"],"itemData":{"id":4563,"type":"article-journal","abstract":"Thymoquinone (2-methyl-5-propan-2-ylcyclohexa-2,5-diene-1,4-dione; TQ), a principal bioactive phytoconstituent of Nigella sativa essential oil, has been reported to have high antimicrobial potential. Thus, the current study evaluated TQ’s antimicrobial potential against a range of selected human pathogens using in vitro assays, including time-kill kinetics and anti-biofilm activity. In silico molecular docking of TQ against several antimicrobial target proteins and a detailed intermolecular interaction analysis was performed, including binding energies and docking feasibility. Of the tested bacteria and fungi, S. epidermidis ATCC 12228 and Candida albicans ATCC 10231 were the most susceptible to TQ, with 50.3 ± 0.3 mm and 21.1 ± 0.1 mm zones of inhibition, respectively. Minimum inhibitory concentration (MIC) values of TQ are in the range of 12.5–50 µg/mL, while minimum biocidal concentration (MBC) values are in the range of 25–100 µg/mL against the tested organisms. Time-kill kinetics of TQ revealed that the killing time for the tested bacteria is in the range of 1–6 h with the MBC of TQ. Anti-biofilm activity results demonstrate that the minimum biofilm inhibitory concentration (MBIC) values of TQ are in the range of 25–50 µg/mL, while the minimum biofilm eradication concentration (MBEC) values are in the range of 25–100 µg/mL, for the tested bacteria. In silico molecular docking studies revealed four preferred antibacterial and antifungal target proteins for TQ: D-alanyl-D-alanine synthetase (Ddl) from Thermus thermophilus, transcriptional regulator qacR from Staphylococcus aureus, N-myristoyltransferase from Candida albicans, and NADPH-dependent D-xylose reductase from Candida tenuis. In contrast, the nitroreductase family protein from Bacillus cereus and spore coat polysaccharide biosynthesis protein from Bacillus subtilis and UDP-N-acetylglucosamine pyrophosphorylase from Aspergillus fumigatus are the least preferred antibacterial and antifungal target proteins for TQ, respectively. Molecular dynamics (MD) simulations revealed that TQ could bind to all four target proteins, with Ddl and NADPH-dependent D-xylose reductase being the most efficient. Our findings corroborate TQ’s high antimicrobial potential, suggesting it may be a promising drug candidate for multi-drug resistant (MDR) pathogens, notably Gram-positive bacteria and Candida albicans.","container-title":"Antibiotics","DOI":"10.3390/antibiotics11010079","ISSN":"2079-6382","issue":"1","journalAbbreviation":"Antibiotics (Basel)","note":"PMID: 35052956\nPMCID: PMC8773234","page":"79","source":"PubMed Central","title":"In Vitro and In Silico Approaches for the Evaluation of Antimicrobial Activity, Time-Kill Kinetics, and Anti-Biofilm Potential of Thymoquinone (2-Methyl-5-propan-2-ylcyclohexa-2,5-diene-1,4-dione) against Selected Human Pathogens","URL":"https://www.ncbi.nlm.nih.gov/pmc/articles/PMC8773234/","volume":"11","author":[{"family":"Qureshi","given":"Kamal A."},{"family":"Imtiaz","given":"Mahrukh"},{"family":"Parvez","given":"Adil"},{"family":"Rai","given":"Pankaj K."},{"family":"Jaremko","given":"Mariusz"},{"family":"Emwas","given":"Abdul-Hamid"},{"family":"Bholay","given":"Avinash D."},{"family":"Fatmi","given":"Muhammad Qaiser"}],"accessed":{"date-parts":[["2025",3,9]]},"issued":{"date-parts":[["2022",1,10]]}}},{"id":4558,"uris":["http://zotero.org/users/local/Hyw9lBlR/items/4UQKYSI7"],"itemData":{"id":4558,"type":"article-journal","abstract":"Nigella sativa is one of the medicinal plant species that gained popularity for a wide range of medicinal applications due to its seeds which are rich in phytoconstituents. Continuous scientific investigations on N. sativa seeds are needed to better understand its many medicinal potentials. This will also form a composition-based foundation that support several old and/or new case beneficial histories of its seeds. In this study, the antimicrobial activity of N. sativa seeds was phytochemically characterized and evaluated. Different extracts of N. sativa seeds were obtained by maceration and soxhlet extraction methods using different extraction solvents. The obtained extracts were tested using UV-Vis, FTIR, TLC, and GC-MS techniques. Antimicrobial analysis against pathogenic bacterial strains (E. coli, P. aeruginosa, S. aureus and B. subtilis) was carried out by disc diffusion method using different preparations of N. sativa seeds. The screening analysis revealed the presence of all the tested phytochemicals. FT-IR analysis of N. sativa seeds oil extracted with absolute ethanol revealed functional groups that are associated with active ingredients of medicinal value. The GC-MS chromatograms revealed different chemical constituents whose known bioactivities and/or applications are essential in the management of life-threatening infections. Different extracts of N. sativa seeds showed antimicrobial activity with different efficacy against the tested pathogenic bacterial strains. Therefore, this study shows that extracts of N. sativa seeds contain a variety of chemical components and functional groups linked to their antimicrobial properties, and they might be natural precursors of nutraceuticals.","container-title":"PLOS ONE","DOI":"10.1371/journal.pone.0272457","ISSN":"1932-6203","issue":"8","journalAbbreviation":"PLOS ONE","language":"en","note":"publisher: Public Library of Science","page":"e0272457","source":"PLoS Journals","title":"Phytochemical characterization and antimicrobial activity of Nigella sativa seeds","URL":"https://journals.plos.org/plosone/article?id=10.1371/journal.pone.0272457","volume":"17","author":[{"family":"Shafodino","given":"Festus S."},{"family":"Lusilao","given":"Julien M."},{"family":"Mwapagha","given":"Lamech M."}],"accessed":{"date-parts":[["2025",3,9]]},"issued":{"date-parts":[["2022",8,4]]}}}],"schema":"https://github.com/citation-style-language/schema/raw/master/csl-citation.json"} </w:instrText>
      </w:r>
      <w:r>
        <w:rPr>
          <w:rFonts w:ascii="Arial" w:hAnsi="Arial" w:cs="Arial"/>
          <w:sz w:val="24"/>
          <w:szCs w:val="24"/>
        </w:rPr>
        <w:fldChar w:fldCharType="separate"/>
      </w:r>
      <w:r w:rsidRPr="000C4F95">
        <w:rPr>
          <w:rFonts w:ascii="Arial" w:hAnsi="Arial" w:cs="Arial"/>
          <w:sz w:val="24"/>
        </w:rPr>
        <w:t>(Abbas dkk., 2024; Alberts dkk., 2024; Qureshi dkk., 2022; Shafodino dkk., 2022)</w:t>
      </w:r>
      <w:r>
        <w:rPr>
          <w:rFonts w:ascii="Arial" w:hAnsi="Arial" w:cs="Arial"/>
          <w:sz w:val="24"/>
          <w:szCs w:val="24"/>
        </w:rPr>
        <w:fldChar w:fldCharType="end"/>
      </w:r>
      <w:r>
        <w:rPr>
          <w:rFonts w:ascii="Arial" w:hAnsi="Arial" w:cs="Arial"/>
          <w:sz w:val="24"/>
          <w:szCs w:val="24"/>
        </w:rPr>
        <w:t xml:space="preserve"> biji atau ekstrak dan minyak jintan hitam mengandung senyawa alkaloid, flavonoid, fenol, tanin, saponin, steroid dan terpenoid yang memiliki aktivitas sebagai antibakteri, antijamur, antivirus dan antiparasit. Senyawa-senyawa </w:t>
      </w:r>
      <w:r w:rsidRPr="006039F1">
        <w:rPr>
          <w:rFonts w:ascii="Arial" w:eastAsia="Book Antiqua" w:hAnsi="Arial" w:cs="Arial"/>
          <w:sz w:val="24"/>
          <w:szCs w:val="24"/>
          <w:lang w:val="en-US"/>
        </w:rPr>
        <w:t>atau</w:t>
      </w:r>
      <w:r>
        <w:rPr>
          <w:rFonts w:ascii="Arial" w:hAnsi="Arial" w:cs="Arial"/>
          <w:sz w:val="24"/>
          <w:szCs w:val="24"/>
        </w:rPr>
        <w:t xml:space="preserve"> fitokonstituen bioaktif tersebut memberikan efek sinergisme dalam menghambat pertumbuhan mikroorganisme dengan mekanisme penghambatan yang menyebabkan gangguan pada permeabilitas membran sel bakteri, sehingga memicu terjadinya peningkatan fluiditas dan penghambatan respirasi sel yang akhirnya menyebabkan sel bakteri mengalami kematian atau lisis. </w:t>
      </w:r>
    </w:p>
    <w:p w14:paraId="30311D0C" w14:textId="77777777" w:rsidR="006039F1" w:rsidRDefault="006039F1" w:rsidP="006039F1">
      <w:pPr>
        <w:spacing w:after="0" w:line="240" w:lineRule="auto"/>
        <w:ind w:firstLine="567"/>
        <w:jc w:val="both"/>
        <w:rPr>
          <w:rFonts w:ascii="Arial" w:hAnsi="Arial" w:cs="Arial"/>
          <w:sz w:val="24"/>
          <w:szCs w:val="24"/>
        </w:rPr>
      </w:pPr>
      <w:r>
        <w:rPr>
          <w:rFonts w:ascii="Arial" w:hAnsi="Arial" w:cs="Arial"/>
          <w:sz w:val="24"/>
          <w:szCs w:val="24"/>
        </w:rPr>
        <w:t>Pada p</w:t>
      </w:r>
      <w:r w:rsidRPr="001A3254">
        <w:rPr>
          <w:rFonts w:ascii="Arial" w:hAnsi="Arial" w:cs="Arial"/>
          <w:sz w:val="24"/>
          <w:szCs w:val="24"/>
        </w:rPr>
        <w:t>enelitian ini</w:t>
      </w:r>
      <w:r>
        <w:rPr>
          <w:rFonts w:ascii="Arial" w:hAnsi="Arial" w:cs="Arial"/>
          <w:sz w:val="24"/>
          <w:szCs w:val="24"/>
        </w:rPr>
        <w:t>, khususnya terkait  hasil</w:t>
      </w:r>
      <w:r w:rsidRPr="001A3254">
        <w:rPr>
          <w:rFonts w:ascii="Arial" w:hAnsi="Arial" w:cs="Arial"/>
          <w:sz w:val="24"/>
          <w:szCs w:val="24"/>
        </w:rPr>
        <w:t xml:space="preserve"> </w:t>
      </w:r>
      <w:r>
        <w:rPr>
          <w:rFonts w:ascii="Arial" w:hAnsi="Arial" w:cs="Arial"/>
          <w:sz w:val="24"/>
          <w:szCs w:val="24"/>
        </w:rPr>
        <w:t xml:space="preserve">skrining fitokimia yang dapat dilihat pada Tabel 3 tidak sepenuhnya </w:t>
      </w:r>
      <w:r w:rsidRPr="001A3254">
        <w:rPr>
          <w:rFonts w:ascii="Arial" w:hAnsi="Arial" w:cs="Arial"/>
          <w:sz w:val="24"/>
          <w:szCs w:val="24"/>
        </w:rPr>
        <w:t>mendukung teori tersebut</w:t>
      </w:r>
      <w:r>
        <w:rPr>
          <w:rFonts w:ascii="Arial" w:hAnsi="Arial" w:cs="Arial"/>
          <w:sz w:val="24"/>
          <w:szCs w:val="24"/>
        </w:rPr>
        <w:t xml:space="preserve">. Hal ini, dikarenakan senyawa yang teridentifikasi positif hanya alkaloid dan saponin sedangkan untuk senyawa flavonoid, tanin dan fenol tidak teridentifikasi. Namun, hal tersebut bisa saja terjadi karena dipengaruhi oleh beberapa faktor. Menurut </w:t>
      </w:r>
      <w:r>
        <w:rPr>
          <w:rFonts w:ascii="Arial" w:hAnsi="Arial" w:cs="Arial"/>
          <w:sz w:val="24"/>
          <w:szCs w:val="24"/>
        </w:rPr>
        <w:fldChar w:fldCharType="begin"/>
      </w:r>
      <w:r>
        <w:rPr>
          <w:rFonts w:ascii="Arial" w:hAnsi="Arial" w:cs="Arial"/>
          <w:sz w:val="24"/>
          <w:szCs w:val="24"/>
        </w:rPr>
        <w:instrText xml:space="preserve"> ADDIN ZOTERO_ITEM CSL_CITATION {"citationID":"BAKlp6Ey","properties":{"formattedCitation":"(Shafodino dkk., 2022)","plainCitation":"(Shafodino dkk., 2022)","noteIndex":0},"citationItems":[{"id":4558,"uris":["http://zotero.org/users/local/Hyw9lBlR/items/4UQKYSI7"],"itemData":{"id":4558,"type":"article-journal","abstract":"Nigella sativa is one of the medicinal plant species that gained popularity for a wide range of medicinal applications due to its seeds which are rich in phytoconstituents. Continuous scientific investigations on N. sativa seeds are needed to better understand its many medicinal potentials. This will also form a composition-based foundation that support several old and/or new case beneficial histories of its seeds. In this study, the antimicrobial activity of N. sativa seeds was phytochemically characterized and evaluated. Different extracts of N. sativa seeds were obtained by maceration and soxhlet extraction methods using different extraction solvents. The obtained extracts were tested using UV-Vis, FTIR, TLC, and GC-MS techniques. Antimicrobial analysis against pathogenic bacterial strains (E. coli, P. aeruginosa, S. aureus and B. subtilis) was carried out by disc diffusion method using different preparations of N. sativa seeds. The screening analysis revealed the presence of all the tested phytochemicals. FT-IR analysis of N. sativa seeds oil extracted with absolute ethanol revealed functional groups that are associated with active ingredients of medicinal value. The GC-MS chromatograms revealed different chemical constituents whose known bioactivities and/or applications are essential in the management of life-threatening infections. Different extracts of N. sativa seeds showed antimicrobial activity with different efficacy against the tested pathogenic bacterial strains. Therefore, this study shows that extracts of N. sativa seeds contain a variety of chemical components and functional groups linked to their antimicrobial properties, and they might be natural precursors of nutraceuticals.","container-title":"PLOS ONE","DOI":"10.1371/journal.pone.0272457","ISSN":"1932-6203","issue":"8","journalAbbreviation":"PLOS ONE","language":"en","note":"publisher: Public Library of Science","page":"e0272457","source":"PLoS Journals","title":"Phytochemical characterization and antimicrobial activity of Nigella sativa seeds","URL":"https://journals.plos.org/plosone/article?id=10.1371/journal.pone.0272457","volume":"17","author":[{"family":"Shafodino","given":"Festus S."},{"family":"Lusilao","given":"Julien M."},{"family":"Mwapagha","given":"Lamech M."}],"accessed":{"date-parts":[["2025",3,9]]},"issued":{"date-parts":[["2022",8,4]]}}}],"schema":"https://github.com/citation-style-language/schema/raw/master/csl-citation.json"} </w:instrText>
      </w:r>
      <w:r>
        <w:rPr>
          <w:rFonts w:ascii="Arial" w:hAnsi="Arial" w:cs="Arial"/>
          <w:sz w:val="24"/>
          <w:szCs w:val="24"/>
        </w:rPr>
        <w:fldChar w:fldCharType="separate"/>
      </w:r>
      <w:r w:rsidRPr="00066629">
        <w:rPr>
          <w:rFonts w:ascii="Arial" w:hAnsi="Arial" w:cs="Arial"/>
          <w:sz w:val="24"/>
        </w:rPr>
        <w:t>(Shafodino dkk., 2022)</w:t>
      </w:r>
      <w:r>
        <w:rPr>
          <w:rFonts w:ascii="Arial" w:hAnsi="Arial" w:cs="Arial"/>
          <w:sz w:val="24"/>
          <w:szCs w:val="24"/>
        </w:rPr>
        <w:fldChar w:fldCharType="end"/>
      </w:r>
      <w:r>
        <w:rPr>
          <w:rFonts w:ascii="Arial" w:hAnsi="Arial" w:cs="Arial"/>
          <w:sz w:val="24"/>
          <w:szCs w:val="24"/>
        </w:rPr>
        <w:t xml:space="preserve"> komposisi kimia, keberadaaan dan kadar suatu senyawa pada ekstrak dapat dipengaruhi oleh beberapa hal yaitu letak geografis tempat tumbuh dan proses pengolahan tanaman serta teknik ekstraksi.</w:t>
      </w:r>
      <w:r w:rsidRPr="001A3254">
        <w:rPr>
          <w:rFonts w:ascii="Arial" w:hAnsi="Arial" w:cs="Arial"/>
          <w:sz w:val="24"/>
          <w:szCs w:val="24"/>
        </w:rPr>
        <w:t xml:space="preserve"> </w:t>
      </w:r>
      <w:r>
        <w:rPr>
          <w:rFonts w:ascii="Arial" w:hAnsi="Arial" w:cs="Arial"/>
          <w:sz w:val="24"/>
          <w:szCs w:val="24"/>
        </w:rPr>
        <w:t>D</w:t>
      </w:r>
      <w:r w:rsidRPr="001A3254">
        <w:rPr>
          <w:rFonts w:ascii="Arial" w:hAnsi="Arial" w:cs="Arial"/>
          <w:sz w:val="24"/>
          <w:szCs w:val="24"/>
        </w:rPr>
        <w:t>engan</w:t>
      </w:r>
      <w:r>
        <w:rPr>
          <w:rFonts w:ascii="Arial" w:hAnsi="Arial" w:cs="Arial"/>
          <w:sz w:val="24"/>
          <w:szCs w:val="24"/>
        </w:rPr>
        <w:t xml:space="preserve"> adanya perbedaan hasil, maka perlu </w:t>
      </w:r>
      <w:r w:rsidRPr="006039F1">
        <w:rPr>
          <w:rFonts w:ascii="Arial" w:eastAsia="Book Antiqua" w:hAnsi="Arial" w:cs="Arial"/>
          <w:sz w:val="24"/>
          <w:szCs w:val="24"/>
          <w:lang w:val="en-US"/>
        </w:rPr>
        <w:t>dilakukan</w:t>
      </w:r>
      <w:r>
        <w:rPr>
          <w:rFonts w:ascii="Arial" w:hAnsi="Arial" w:cs="Arial"/>
          <w:sz w:val="24"/>
          <w:szCs w:val="24"/>
        </w:rPr>
        <w:t xml:space="preserve"> konfirmasi kembali khususnya</w:t>
      </w:r>
      <w:r w:rsidRPr="001A3254">
        <w:rPr>
          <w:rFonts w:ascii="Arial" w:hAnsi="Arial" w:cs="Arial"/>
          <w:sz w:val="24"/>
          <w:szCs w:val="24"/>
        </w:rPr>
        <w:t xml:space="preserve"> </w:t>
      </w:r>
      <w:r>
        <w:rPr>
          <w:rFonts w:ascii="Arial" w:hAnsi="Arial" w:cs="Arial"/>
          <w:sz w:val="24"/>
          <w:szCs w:val="24"/>
        </w:rPr>
        <w:t xml:space="preserve">terkait senyawa yang terdapat pada minyak jintan hitam yang dikomersilkan di Indonesia, agar klaim efek khasiat berbasis senyawa aktif berdasarkan kesimpulan penelitian dapat diperjelas. </w:t>
      </w:r>
    </w:p>
    <w:p w14:paraId="6D2A6501" w14:textId="77777777" w:rsidR="006039F1" w:rsidRDefault="006039F1" w:rsidP="006039F1">
      <w:pPr>
        <w:spacing w:after="0" w:line="240" w:lineRule="auto"/>
        <w:ind w:firstLine="567"/>
        <w:jc w:val="both"/>
        <w:rPr>
          <w:rFonts w:ascii="Arial" w:hAnsi="Arial" w:cs="Arial"/>
          <w:sz w:val="24"/>
          <w:szCs w:val="24"/>
        </w:rPr>
      </w:pPr>
    </w:p>
    <w:p w14:paraId="673426A8" w14:textId="77777777" w:rsidR="006039F1" w:rsidRPr="00CB17E5" w:rsidRDefault="006039F1" w:rsidP="006039F1">
      <w:pPr>
        <w:pStyle w:val="Caption"/>
        <w:keepNext/>
        <w:jc w:val="center"/>
        <w:rPr>
          <w:rFonts w:ascii="Arial" w:hAnsi="Arial" w:cs="Arial"/>
          <w:b/>
          <w:bCs/>
          <w:i w:val="0"/>
          <w:iCs w:val="0"/>
          <w:color w:val="000000" w:themeColor="text1"/>
          <w:sz w:val="24"/>
          <w:szCs w:val="24"/>
        </w:rPr>
      </w:pPr>
      <w:r w:rsidRPr="00CB17E5">
        <w:rPr>
          <w:rFonts w:ascii="Arial" w:hAnsi="Arial" w:cs="Arial"/>
          <w:b/>
          <w:bCs/>
          <w:i w:val="0"/>
          <w:iCs w:val="0"/>
          <w:color w:val="000000" w:themeColor="text1"/>
          <w:sz w:val="24"/>
          <w:szCs w:val="24"/>
        </w:rPr>
        <w:lastRenderedPageBreak/>
        <w:t xml:space="preserve">Tabel </w:t>
      </w:r>
      <w:r>
        <w:rPr>
          <w:rFonts w:ascii="Arial" w:hAnsi="Arial" w:cs="Arial"/>
          <w:b/>
          <w:bCs/>
          <w:i w:val="0"/>
          <w:iCs w:val="0"/>
          <w:color w:val="000000" w:themeColor="text1"/>
          <w:sz w:val="24"/>
          <w:szCs w:val="24"/>
        </w:rPr>
        <w:t>3</w:t>
      </w:r>
      <w:r w:rsidRPr="00CB17E5">
        <w:rPr>
          <w:rFonts w:ascii="Arial" w:hAnsi="Arial" w:cs="Arial"/>
          <w:b/>
          <w:bCs/>
          <w:i w:val="0"/>
          <w:iCs w:val="0"/>
          <w:color w:val="000000" w:themeColor="text1"/>
          <w:sz w:val="24"/>
          <w:szCs w:val="24"/>
        </w:rPr>
        <w:t xml:space="preserve">. </w:t>
      </w:r>
      <w:r w:rsidRPr="00CB17E5">
        <w:rPr>
          <w:rFonts w:ascii="Arial" w:hAnsi="Arial" w:cs="Arial"/>
          <w:i w:val="0"/>
          <w:iCs w:val="0"/>
          <w:color w:val="000000" w:themeColor="text1"/>
          <w:sz w:val="24"/>
          <w:szCs w:val="24"/>
        </w:rPr>
        <w:t xml:space="preserve">Hasil </w:t>
      </w:r>
      <w:r>
        <w:rPr>
          <w:rFonts w:ascii="Arial" w:hAnsi="Arial" w:cs="Arial"/>
          <w:i w:val="0"/>
          <w:iCs w:val="0"/>
          <w:color w:val="000000" w:themeColor="text1"/>
          <w:sz w:val="24"/>
          <w:szCs w:val="24"/>
        </w:rPr>
        <w:t>skrining fitokimia minyak jintan hitam (</w:t>
      </w:r>
      <w:r>
        <w:rPr>
          <w:rFonts w:ascii="Arial" w:hAnsi="Arial" w:cs="Arial"/>
          <w:color w:val="000000" w:themeColor="text1"/>
          <w:sz w:val="24"/>
          <w:szCs w:val="24"/>
        </w:rPr>
        <w:t>Nigella sativa</w:t>
      </w:r>
      <w:r>
        <w:rPr>
          <w:rFonts w:ascii="Arial" w:hAnsi="Arial" w:cs="Arial"/>
          <w:i w:val="0"/>
          <w:iCs w:val="0"/>
          <w:color w:val="000000" w:themeColor="text1"/>
          <w:sz w:val="24"/>
          <w:szCs w:val="24"/>
        </w:rPr>
        <w:t>)</w:t>
      </w:r>
    </w:p>
    <w:tbl>
      <w:tblPr>
        <w:tblStyle w:val="PlainTable2"/>
        <w:tblW w:w="8851" w:type="dxa"/>
        <w:tblLook w:val="04A0" w:firstRow="1" w:lastRow="0" w:firstColumn="1" w:lastColumn="0" w:noHBand="0" w:noVBand="1"/>
      </w:tblPr>
      <w:tblGrid>
        <w:gridCol w:w="1334"/>
        <w:gridCol w:w="2194"/>
        <w:gridCol w:w="2018"/>
        <w:gridCol w:w="1395"/>
        <w:gridCol w:w="1910"/>
      </w:tblGrid>
      <w:tr w:rsidR="006039F1" w:rsidRPr="00CB17E5" w14:paraId="5D163645" w14:textId="77777777" w:rsidTr="00331F9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34" w:type="dxa"/>
            <w:noWrap/>
            <w:hideMark/>
          </w:tcPr>
          <w:p w14:paraId="56BBD7F1" w14:textId="77777777" w:rsidR="006039F1" w:rsidRPr="00654188" w:rsidRDefault="006039F1" w:rsidP="00331F9F">
            <w:pPr>
              <w:jc w:val="center"/>
              <w:rPr>
                <w:rFonts w:ascii="Arial" w:eastAsia="Times New Roman" w:hAnsi="Arial" w:cs="Arial"/>
                <w:color w:val="000000"/>
                <w:sz w:val="20"/>
                <w:szCs w:val="20"/>
                <w:lang w:eastAsia="en-ID"/>
              </w:rPr>
            </w:pPr>
            <w:r w:rsidRPr="00654188">
              <w:rPr>
                <w:rFonts w:ascii="Arial" w:eastAsia="Times New Roman" w:hAnsi="Arial" w:cs="Arial"/>
                <w:color w:val="000000"/>
                <w:sz w:val="20"/>
                <w:szCs w:val="20"/>
                <w:lang w:eastAsia="en-ID"/>
              </w:rPr>
              <w:t>Parameter uji</w:t>
            </w:r>
          </w:p>
        </w:tc>
        <w:tc>
          <w:tcPr>
            <w:tcW w:w="2194" w:type="dxa"/>
            <w:noWrap/>
            <w:hideMark/>
          </w:tcPr>
          <w:p w14:paraId="7F581B61" w14:textId="77777777" w:rsidR="006039F1" w:rsidRPr="00654188" w:rsidRDefault="006039F1" w:rsidP="00331F9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654188">
              <w:rPr>
                <w:rFonts w:ascii="Arial" w:eastAsia="Times New Roman" w:hAnsi="Arial" w:cs="Arial"/>
                <w:color w:val="000000"/>
                <w:sz w:val="20"/>
                <w:szCs w:val="20"/>
                <w:lang w:eastAsia="en-ID"/>
              </w:rPr>
              <w:t>Pereaksi</w:t>
            </w:r>
          </w:p>
        </w:tc>
        <w:tc>
          <w:tcPr>
            <w:tcW w:w="2018" w:type="dxa"/>
          </w:tcPr>
          <w:p w14:paraId="721F487A" w14:textId="77777777" w:rsidR="006039F1" w:rsidRPr="00654188" w:rsidRDefault="006039F1" w:rsidP="00331F9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654188">
              <w:rPr>
                <w:rFonts w:ascii="Arial" w:eastAsia="Times New Roman" w:hAnsi="Arial" w:cs="Arial"/>
                <w:color w:val="000000"/>
                <w:sz w:val="20"/>
                <w:szCs w:val="20"/>
                <w:lang w:eastAsia="en-ID"/>
              </w:rPr>
              <w:t>Deskripsi hasil positif</w:t>
            </w:r>
          </w:p>
        </w:tc>
        <w:tc>
          <w:tcPr>
            <w:tcW w:w="1395" w:type="dxa"/>
          </w:tcPr>
          <w:p w14:paraId="352C746B" w14:textId="77777777" w:rsidR="006039F1" w:rsidRPr="00654188" w:rsidRDefault="006039F1" w:rsidP="00331F9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654188">
              <w:rPr>
                <w:rFonts w:ascii="Arial" w:eastAsia="Times New Roman" w:hAnsi="Arial" w:cs="Arial"/>
                <w:color w:val="000000"/>
                <w:sz w:val="20"/>
                <w:szCs w:val="20"/>
                <w:lang w:eastAsia="en-ID"/>
              </w:rPr>
              <w:t>Hasil pengamatan</w:t>
            </w:r>
          </w:p>
        </w:tc>
        <w:tc>
          <w:tcPr>
            <w:tcW w:w="1910" w:type="dxa"/>
            <w:noWrap/>
            <w:hideMark/>
          </w:tcPr>
          <w:p w14:paraId="057B0FB5" w14:textId="77777777" w:rsidR="006039F1" w:rsidRPr="00654188" w:rsidRDefault="006039F1" w:rsidP="00331F9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654188">
              <w:rPr>
                <w:rFonts w:ascii="Arial" w:eastAsia="Times New Roman" w:hAnsi="Arial" w:cs="Arial"/>
                <w:color w:val="000000"/>
                <w:sz w:val="20"/>
                <w:szCs w:val="20"/>
                <w:lang w:eastAsia="en-ID"/>
              </w:rPr>
              <w:t>Keterangan</w:t>
            </w:r>
          </w:p>
        </w:tc>
      </w:tr>
      <w:tr w:rsidR="006039F1" w:rsidRPr="00CB17E5" w14:paraId="7478B2EC" w14:textId="77777777" w:rsidTr="00331F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34" w:type="dxa"/>
            <w:noWrap/>
            <w:vAlign w:val="center"/>
            <w:hideMark/>
          </w:tcPr>
          <w:p w14:paraId="382CD2A7" w14:textId="77777777" w:rsidR="006039F1" w:rsidRPr="00654188" w:rsidRDefault="006039F1" w:rsidP="00331F9F">
            <w:pPr>
              <w:rPr>
                <w:rFonts w:ascii="Arial" w:eastAsia="Times New Roman" w:hAnsi="Arial" w:cs="Arial"/>
                <w:b w:val="0"/>
                <w:bCs w:val="0"/>
                <w:color w:val="000000"/>
                <w:sz w:val="20"/>
                <w:szCs w:val="20"/>
                <w:lang w:eastAsia="en-ID"/>
              </w:rPr>
            </w:pPr>
            <w:r w:rsidRPr="00654188">
              <w:rPr>
                <w:rFonts w:ascii="Arial" w:eastAsia="Times New Roman" w:hAnsi="Arial" w:cs="Arial"/>
                <w:b w:val="0"/>
                <w:bCs w:val="0"/>
                <w:color w:val="000000"/>
                <w:sz w:val="20"/>
                <w:szCs w:val="20"/>
                <w:lang w:eastAsia="en-ID"/>
              </w:rPr>
              <w:t>Flavonoid</w:t>
            </w:r>
          </w:p>
        </w:tc>
        <w:tc>
          <w:tcPr>
            <w:tcW w:w="2194" w:type="dxa"/>
            <w:noWrap/>
            <w:vAlign w:val="center"/>
            <w:hideMark/>
          </w:tcPr>
          <w:p w14:paraId="2A9A257D" w14:textId="77777777" w:rsidR="006039F1" w:rsidRPr="00654188"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654188">
              <w:rPr>
                <w:rFonts w:ascii="Arial" w:eastAsia="Times New Roman" w:hAnsi="Arial" w:cs="Arial"/>
                <w:color w:val="000000"/>
                <w:sz w:val="20"/>
                <w:szCs w:val="20"/>
                <w:lang w:eastAsia="en-ID"/>
              </w:rPr>
              <w:t>Serbuk Mg &amp; HCl pekat</w:t>
            </w:r>
          </w:p>
        </w:tc>
        <w:tc>
          <w:tcPr>
            <w:tcW w:w="2018" w:type="dxa"/>
          </w:tcPr>
          <w:p w14:paraId="769CF78F" w14:textId="77777777" w:rsidR="006039F1" w:rsidRPr="00654188"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654188">
              <w:rPr>
                <w:rFonts w:ascii="Arial" w:eastAsia="Times New Roman" w:hAnsi="Arial" w:cs="Arial"/>
                <w:color w:val="000000"/>
                <w:sz w:val="20"/>
                <w:szCs w:val="20"/>
                <w:lang w:eastAsia="en-ID"/>
              </w:rPr>
              <w:t>Terbentuk warna me</w:t>
            </w:r>
            <w:r>
              <w:rPr>
                <w:rFonts w:ascii="Arial" w:eastAsia="Times New Roman" w:hAnsi="Arial" w:cs="Arial"/>
                <w:color w:val="000000"/>
                <w:sz w:val="20"/>
                <w:szCs w:val="20"/>
                <w:lang w:eastAsia="en-ID"/>
              </w:rPr>
              <w:t>rah/</w:t>
            </w:r>
            <w:r w:rsidRPr="00654188">
              <w:rPr>
                <w:rFonts w:ascii="Arial" w:eastAsia="Times New Roman" w:hAnsi="Arial" w:cs="Arial"/>
                <w:color w:val="000000"/>
                <w:sz w:val="20"/>
                <w:szCs w:val="20"/>
                <w:lang w:eastAsia="en-ID"/>
              </w:rPr>
              <w:t>jingga</w:t>
            </w:r>
            <w:r>
              <w:rPr>
                <w:rFonts w:ascii="Arial" w:eastAsia="Times New Roman" w:hAnsi="Arial" w:cs="Arial"/>
                <w:color w:val="000000"/>
                <w:sz w:val="20"/>
                <w:szCs w:val="20"/>
                <w:lang w:eastAsia="en-ID"/>
              </w:rPr>
              <w:t>-kemerahan</w:t>
            </w:r>
          </w:p>
        </w:tc>
        <w:tc>
          <w:tcPr>
            <w:tcW w:w="1395" w:type="dxa"/>
            <w:vAlign w:val="center"/>
          </w:tcPr>
          <w:p w14:paraId="7ED23044" w14:textId="77777777" w:rsidR="006039F1" w:rsidRPr="00654188"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654188">
              <w:rPr>
                <w:rFonts w:ascii="Arial" w:eastAsia="Times New Roman" w:hAnsi="Arial" w:cs="Arial"/>
                <w:color w:val="000000"/>
                <w:sz w:val="20"/>
                <w:szCs w:val="20"/>
                <w:lang w:eastAsia="en-ID"/>
              </w:rPr>
              <w:t>Negatif</w:t>
            </w:r>
          </w:p>
        </w:tc>
        <w:tc>
          <w:tcPr>
            <w:tcW w:w="1910" w:type="dxa"/>
            <w:noWrap/>
            <w:hideMark/>
          </w:tcPr>
          <w:p w14:paraId="6092A2B4" w14:textId="77777777" w:rsidR="006039F1" w:rsidRPr="00654188"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Pr>
                <w:rFonts w:ascii="Arial" w:eastAsia="Times New Roman" w:hAnsi="Arial" w:cs="Arial"/>
                <w:color w:val="000000"/>
                <w:sz w:val="20"/>
                <w:szCs w:val="20"/>
                <w:lang w:eastAsia="en-ID"/>
              </w:rPr>
              <w:t>T</w:t>
            </w:r>
            <w:r w:rsidRPr="00654188">
              <w:rPr>
                <w:rFonts w:ascii="Arial" w:eastAsia="Times New Roman" w:hAnsi="Arial" w:cs="Arial"/>
                <w:color w:val="000000"/>
                <w:sz w:val="20"/>
                <w:szCs w:val="20"/>
                <w:lang w:eastAsia="en-ID"/>
              </w:rPr>
              <w:t>idak terdapat warna merah</w:t>
            </w:r>
          </w:p>
        </w:tc>
      </w:tr>
      <w:tr w:rsidR="006039F1" w:rsidRPr="00CB17E5" w14:paraId="336D9D7C" w14:textId="77777777" w:rsidTr="00331F9F">
        <w:trPr>
          <w:trHeight w:val="290"/>
        </w:trPr>
        <w:tc>
          <w:tcPr>
            <w:cnfStyle w:val="001000000000" w:firstRow="0" w:lastRow="0" w:firstColumn="1" w:lastColumn="0" w:oddVBand="0" w:evenVBand="0" w:oddHBand="0" w:evenHBand="0" w:firstRowFirstColumn="0" w:firstRowLastColumn="0" w:lastRowFirstColumn="0" w:lastRowLastColumn="0"/>
            <w:tcW w:w="1334" w:type="dxa"/>
            <w:noWrap/>
            <w:vAlign w:val="center"/>
            <w:hideMark/>
          </w:tcPr>
          <w:p w14:paraId="5574F847" w14:textId="77777777" w:rsidR="006039F1" w:rsidRPr="00654188" w:rsidRDefault="006039F1" w:rsidP="00331F9F">
            <w:pPr>
              <w:rPr>
                <w:rFonts w:ascii="Arial" w:eastAsia="Times New Roman" w:hAnsi="Arial" w:cs="Arial"/>
                <w:b w:val="0"/>
                <w:bCs w:val="0"/>
                <w:color w:val="000000"/>
                <w:sz w:val="20"/>
                <w:szCs w:val="20"/>
                <w:lang w:eastAsia="en-ID"/>
              </w:rPr>
            </w:pPr>
            <w:r w:rsidRPr="00654188">
              <w:rPr>
                <w:rFonts w:ascii="Arial" w:eastAsia="Times New Roman" w:hAnsi="Arial" w:cs="Arial"/>
                <w:b w:val="0"/>
                <w:bCs w:val="0"/>
                <w:color w:val="000000"/>
                <w:sz w:val="20"/>
                <w:szCs w:val="20"/>
                <w:lang w:eastAsia="en-ID"/>
              </w:rPr>
              <w:t>Alkaloid</w:t>
            </w:r>
          </w:p>
        </w:tc>
        <w:tc>
          <w:tcPr>
            <w:tcW w:w="2194" w:type="dxa"/>
            <w:noWrap/>
            <w:vAlign w:val="center"/>
            <w:hideMark/>
          </w:tcPr>
          <w:p w14:paraId="03658F0B" w14:textId="77777777" w:rsidR="006039F1" w:rsidRPr="00654188"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Pr>
                <w:rFonts w:ascii="Arial" w:eastAsia="Times New Roman" w:hAnsi="Arial" w:cs="Arial"/>
                <w:color w:val="000000"/>
                <w:sz w:val="20"/>
                <w:szCs w:val="20"/>
                <w:lang w:eastAsia="en-ID"/>
              </w:rPr>
              <w:t xml:space="preserve">HCl &amp; </w:t>
            </w:r>
            <w:r w:rsidRPr="00654188">
              <w:rPr>
                <w:rFonts w:ascii="Arial" w:eastAsia="Times New Roman" w:hAnsi="Arial" w:cs="Arial"/>
                <w:color w:val="000000"/>
                <w:sz w:val="20"/>
                <w:szCs w:val="20"/>
                <w:lang w:eastAsia="en-ID"/>
              </w:rPr>
              <w:t>Dragendorf</w:t>
            </w:r>
          </w:p>
        </w:tc>
        <w:tc>
          <w:tcPr>
            <w:tcW w:w="2018" w:type="dxa"/>
          </w:tcPr>
          <w:p w14:paraId="6A2D44E7" w14:textId="77777777" w:rsidR="006039F1" w:rsidRPr="00654188"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Pr>
                <w:rFonts w:ascii="Arial" w:eastAsia="Times New Roman" w:hAnsi="Arial" w:cs="Arial"/>
                <w:color w:val="000000"/>
                <w:sz w:val="20"/>
                <w:szCs w:val="20"/>
                <w:lang w:eastAsia="en-ID"/>
              </w:rPr>
              <w:t>Terbentuk endapan kuning</w:t>
            </w:r>
          </w:p>
        </w:tc>
        <w:tc>
          <w:tcPr>
            <w:tcW w:w="1395" w:type="dxa"/>
            <w:vAlign w:val="center"/>
          </w:tcPr>
          <w:p w14:paraId="65B93CB0" w14:textId="77777777" w:rsidR="006039F1" w:rsidRPr="00654188"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654188">
              <w:rPr>
                <w:rFonts w:ascii="Arial" w:eastAsia="Times New Roman" w:hAnsi="Arial" w:cs="Arial"/>
                <w:color w:val="000000"/>
                <w:sz w:val="20"/>
                <w:szCs w:val="20"/>
                <w:lang w:eastAsia="en-ID"/>
              </w:rPr>
              <w:t>Positif</w:t>
            </w:r>
          </w:p>
        </w:tc>
        <w:tc>
          <w:tcPr>
            <w:tcW w:w="1910" w:type="dxa"/>
            <w:noWrap/>
            <w:hideMark/>
          </w:tcPr>
          <w:p w14:paraId="0E5A25ED" w14:textId="77777777" w:rsidR="006039F1" w:rsidRPr="00654188"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Pr>
                <w:rFonts w:ascii="Arial" w:eastAsia="Times New Roman" w:hAnsi="Arial" w:cs="Arial"/>
                <w:color w:val="000000"/>
                <w:sz w:val="20"/>
                <w:szCs w:val="20"/>
                <w:lang w:eastAsia="en-ID"/>
              </w:rPr>
              <w:t>T</w:t>
            </w:r>
            <w:r w:rsidRPr="00654188">
              <w:rPr>
                <w:rFonts w:ascii="Arial" w:eastAsia="Times New Roman" w:hAnsi="Arial" w:cs="Arial"/>
                <w:color w:val="000000"/>
                <w:sz w:val="20"/>
                <w:szCs w:val="20"/>
                <w:lang w:eastAsia="en-ID"/>
              </w:rPr>
              <w:t>erdapat endapan berwarna coklat</w:t>
            </w:r>
          </w:p>
        </w:tc>
      </w:tr>
      <w:tr w:rsidR="006039F1" w:rsidRPr="00CB17E5" w14:paraId="5AE2B79C" w14:textId="77777777" w:rsidTr="00331F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34" w:type="dxa"/>
            <w:noWrap/>
            <w:vAlign w:val="center"/>
            <w:hideMark/>
          </w:tcPr>
          <w:p w14:paraId="0F3F7438" w14:textId="77777777" w:rsidR="006039F1" w:rsidRPr="00654188" w:rsidRDefault="006039F1" w:rsidP="00331F9F">
            <w:pPr>
              <w:rPr>
                <w:rFonts w:ascii="Arial" w:eastAsia="Times New Roman" w:hAnsi="Arial" w:cs="Arial"/>
                <w:b w:val="0"/>
                <w:bCs w:val="0"/>
                <w:color w:val="000000"/>
                <w:sz w:val="20"/>
                <w:szCs w:val="20"/>
                <w:lang w:eastAsia="en-ID"/>
              </w:rPr>
            </w:pPr>
            <w:r w:rsidRPr="00654188">
              <w:rPr>
                <w:rFonts w:ascii="Arial" w:eastAsia="Times New Roman" w:hAnsi="Arial" w:cs="Arial"/>
                <w:b w:val="0"/>
                <w:bCs w:val="0"/>
                <w:color w:val="000000"/>
                <w:sz w:val="20"/>
                <w:szCs w:val="20"/>
                <w:lang w:eastAsia="en-ID"/>
              </w:rPr>
              <w:t>Saponin</w:t>
            </w:r>
          </w:p>
        </w:tc>
        <w:tc>
          <w:tcPr>
            <w:tcW w:w="2194" w:type="dxa"/>
            <w:noWrap/>
            <w:vAlign w:val="center"/>
            <w:hideMark/>
          </w:tcPr>
          <w:p w14:paraId="105A377A" w14:textId="77777777" w:rsidR="006039F1" w:rsidRPr="00654188"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654188">
              <w:rPr>
                <w:rFonts w:ascii="Arial" w:eastAsia="Times New Roman" w:hAnsi="Arial" w:cs="Arial"/>
                <w:color w:val="000000"/>
                <w:sz w:val="20"/>
                <w:szCs w:val="20"/>
                <w:lang w:eastAsia="en-ID"/>
              </w:rPr>
              <w:t>Aquades panas</w:t>
            </w:r>
          </w:p>
        </w:tc>
        <w:tc>
          <w:tcPr>
            <w:tcW w:w="2018" w:type="dxa"/>
          </w:tcPr>
          <w:p w14:paraId="700F0076" w14:textId="77777777" w:rsidR="006039F1" w:rsidRPr="00654188"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Pr>
                <w:rFonts w:ascii="Arial" w:eastAsia="Times New Roman" w:hAnsi="Arial" w:cs="Arial"/>
                <w:color w:val="000000"/>
                <w:sz w:val="20"/>
                <w:szCs w:val="20"/>
                <w:lang w:eastAsia="en-ID"/>
              </w:rPr>
              <w:t>Terbentuk busa stabil</w:t>
            </w:r>
          </w:p>
        </w:tc>
        <w:tc>
          <w:tcPr>
            <w:tcW w:w="1395" w:type="dxa"/>
            <w:vAlign w:val="center"/>
          </w:tcPr>
          <w:p w14:paraId="0A91911A" w14:textId="77777777" w:rsidR="006039F1" w:rsidRPr="00654188"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654188">
              <w:rPr>
                <w:rFonts w:ascii="Arial" w:eastAsia="Times New Roman" w:hAnsi="Arial" w:cs="Arial"/>
                <w:color w:val="000000"/>
                <w:sz w:val="20"/>
                <w:szCs w:val="20"/>
                <w:lang w:eastAsia="en-ID"/>
              </w:rPr>
              <w:t>Positif</w:t>
            </w:r>
          </w:p>
        </w:tc>
        <w:tc>
          <w:tcPr>
            <w:tcW w:w="1910" w:type="dxa"/>
            <w:noWrap/>
            <w:hideMark/>
          </w:tcPr>
          <w:p w14:paraId="0D784B05" w14:textId="77777777" w:rsidR="006039F1" w:rsidRPr="00654188"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Pr>
                <w:rFonts w:ascii="Arial" w:eastAsia="Times New Roman" w:hAnsi="Arial" w:cs="Arial"/>
                <w:color w:val="000000"/>
                <w:sz w:val="20"/>
                <w:szCs w:val="20"/>
                <w:lang w:eastAsia="en-ID"/>
              </w:rPr>
              <w:t>T</w:t>
            </w:r>
            <w:r w:rsidRPr="00654188">
              <w:rPr>
                <w:rFonts w:ascii="Arial" w:eastAsia="Times New Roman" w:hAnsi="Arial" w:cs="Arial"/>
                <w:color w:val="000000"/>
                <w:sz w:val="20"/>
                <w:szCs w:val="20"/>
                <w:lang w:eastAsia="en-ID"/>
              </w:rPr>
              <w:t>erdapat tinggi busa</w:t>
            </w:r>
            <w:r>
              <w:rPr>
                <w:rFonts w:ascii="Arial" w:eastAsia="Times New Roman" w:hAnsi="Arial" w:cs="Arial"/>
                <w:color w:val="000000"/>
                <w:sz w:val="20"/>
                <w:szCs w:val="20"/>
                <w:lang w:eastAsia="en-ID"/>
              </w:rPr>
              <w:t xml:space="preserve"> 1 cm</w:t>
            </w:r>
            <w:r w:rsidRPr="00654188">
              <w:rPr>
                <w:rFonts w:ascii="Arial" w:eastAsia="Times New Roman" w:hAnsi="Arial" w:cs="Arial"/>
                <w:color w:val="000000"/>
                <w:sz w:val="20"/>
                <w:szCs w:val="20"/>
                <w:lang w:eastAsia="en-ID"/>
              </w:rPr>
              <w:t xml:space="preserve"> </w:t>
            </w:r>
            <w:r>
              <w:rPr>
                <w:rFonts w:ascii="Arial" w:eastAsia="Times New Roman" w:hAnsi="Arial" w:cs="Arial"/>
                <w:color w:val="000000"/>
                <w:sz w:val="20"/>
                <w:szCs w:val="20"/>
                <w:lang w:eastAsia="en-ID"/>
              </w:rPr>
              <w:t>stabil ±10 menit</w:t>
            </w:r>
            <w:r w:rsidRPr="00654188">
              <w:rPr>
                <w:rFonts w:ascii="Arial" w:eastAsia="Times New Roman" w:hAnsi="Arial" w:cs="Arial"/>
                <w:color w:val="000000"/>
                <w:sz w:val="20"/>
                <w:szCs w:val="20"/>
                <w:lang w:eastAsia="en-ID"/>
              </w:rPr>
              <w:t xml:space="preserve"> </w:t>
            </w:r>
          </w:p>
        </w:tc>
      </w:tr>
      <w:tr w:rsidR="006039F1" w:rsidRPr="00CB17E5" w14:paraId="448BAC89" w14:textId="77777777" w:rsidTr="00331F9F">
        <w:trPr>
          <w:trHeight w:val="290"/>
        </w:trPr>
        <w:tc>
          <w:tcPr>
            <w:cnfStyle w:val="001000000000" w:firstRow="0" w:lastRow="0" w:firstColumn="1" w:lastColumn="0" w:oddVBand="0" w:evenVBand="0" w:oddHBand="0" w:evenHBand="0" w:firstRowFirstColumn="0" w:firstRowLastColumn="0" w:lastRowFirstColumn="0" w:lastRowLastColumn="0"/>
            <w:tcW w:w="1334" w:type="dxa"/>
            <w:noWrap/>
            <w:vAlign w:val="center"/>
            <w:hideMark/>
          </w:tcPr>
          <w:p w14:paraId="46AACFBC" w14:textId="77777777" w:rsidR="006039F1" w:rsidRPr="00654188" w:rsidRDefault="006039F1" w:rsidP="00331F9F">
            <w:pPr>
              <w:rPr>
                <w:rFonts w:ascii="Arial" w:eastAsia="Times New Roman" w:hAnsi="Arial" w:cs="Arial"/>
                <w:b w:val="0"/>
                <w:bCs w:val="0"/>
                <w:color w:val="000000"/>
                <w:sz w:val="20"/>
                <w:szCs w:val="20"/>
                <w:lang w:eastAsia="en-ID"/>
              </w:rPr>
            </w:pPr>
            <w:r w:rsidRPr="00654188">
              <w:rPr>
                <w:rFonts w:ascii="Arial" w:eastAsia="Times New Roman" w:hAnsi="Arial" w:cs="Arial"/>
                <w:b w:val="0"/>
                <w:bCs w:val="0"/>
                <w:color w:val="000000"/>
                <w:sz w:val="20"/>
                <w:szCs w:val="20"/>
                <w:lang w:eastAsia="en-ID"/>
              </w:rPr>
              <w:t>Tanin</w:t>
            </w:r>
          </w:p>
        </w:tc>
        <w:tc>
          <w:tcPr>
            <w:tcW w:w="2194" w:type="dxa"/>
            <w:noWrap/>
            <w:vAlign w:val="center"/>
            <w:hideMark/>
          </w:tcPr>
          <w:p w14:paraId="21F04700" w14:textId="77777777" w:rsidR="006039F1" w:rsidRPr="00654188"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654188">
              <w:rPr>
                <w:rFonts w:ascii="Arial" w:eastAsia="Times New Roman" w:hAnsi="Arial" w:cs="Arial"/>
                <w:color w:val="000000"/>
                <w:sz w:val="20"/>
                <w:szCs w:val="20"/>
                <w:lang w:eastAsia="en-ID"/>
              </w:rPr>
              <w:t>FeCl</w:t>
            </w:r>
            <w:r w:rsidRPr="00654188">
              <w:rPr>
                <w:rFonts w:ascii="Arial" w:eastAsia="Times New Roman" w:hAnsi="Arial" w:cs="Arial"/>
                <w:color w:val="000000"/>
                <w:sz w:val="20"/>
                <w:szCs w:val="20"/>
                <w:vertAlign w:val="subscript"/>
                <w:lang w:eastAsia="en-ID"/>
              </w:rPr>
              <w:t>3</w:t>
            </w:r>
            <w:r w:rsidRPr="00654188">
              <w:rPr>
                <w:rFonts w:ascii="Arial" w:eastAsia="Times New Roman" w:hAnsi="Arial" w:cs="Arial"/>
                <w:color w:val="000000"/>
                <w:sz w:val="20"/>
                <w:szCs w:val="20"/>
                <w:lang w:eastAsia="en-ID"/>
              </w:rPr>
              <w:t xml:space="preserve"> 1%</w:t>
            </w:r>
          </w:p>
        </w:tc>
        <w:tc>
          <w:tcPr>
            <w:tcW w:w="2018" w:type="dxa"/>
          </w:tcPr>
          <w:p w14:paraId="19E08D77" w14:textId="77777777" w:rsidR="006039F1" w:rsidRPr="00654188"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Pr>
                <w:rFonts w:ascii="Arial" w:eastAsia="Times New Roman" w:hAnsi="Arial" w:cs="Arial"/>
                <w:color w:val="000000"/>
                <w:sz w:val="20"/>
                <w:szCs w:val="20"/>
                <w:lang w:eastAsia="en-ID"/>
              </w:rPr>
              <w:t>Terbentuk warna hijau kecoklatan/hijau kehitaman</w:t>
            </w:r>
          </w:p>
        </w:tc>
        <w:tc>
          <w:tcPr>
            <w:tcW w:w="1395" w:type="dxa"/>
            <w:vAlign w:val="center"/>
          </w:tcPr>
          <w:p w14:paraId="569FC620" w14:textId="77777777" w:rsidR="006039F1" w:rsidRPr="00654188"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sidRPr="00654188">
              <w:rPr>
                <w:rFonts w:ascii="Arial" w:eastAsia="Times New Roman" w:hAnsi="Arial" w:cs="Arial"/>
                <w:color w:val="000000"/>
                <w:sz w:val="20"/>
                <w:szCs w:val="20"/>
                <w:lang w:eastAsia="en-ID"/>
              </w:rPr>
              <w:t>Negatif</w:t>
            </w:r>
          </w:p>
        </w:tc>
        <w:tc>
          <w:tcPr>
            <w:tcW w:w="1910" w:type="dxa"/>
            <w:noWrap/>
            <w:hideMark/>
          </w:tcPr>
          <w:p w14:paraId="4A80A6CC" w14:textId="77777777" w:rsidR="006039F1" w:rsidRPr="00654188" w:rsidRDefault="006039F1" w:rsidP="00331F9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ID"/>
              </w:rPr>
            </w:pPr>
            <w:r>
              <w:rPr>
                <w:rFonts w:ascii="Arial" w:eastAsia="Times New Roman" w:hAnsi="Arial" w:cs="Arial"/>
                <w:color w:val="000000"/>
                <w:sz w:val="20"/>
                <w:szCs w:val="20"/>
                <w:lang w:eastAsia="en-ID"/>
              </w:rPr>
              <w:t>T</w:t>
            </w:r>
            <w:r w:rsidRPr="00654188">
              <w:rPr>
                <w:rFonts w:ascii="Arial" w:eastAsia="Times New Roman" w:hAnsi="Arial" w:cs="Arial"/>
                <w:color w:val="000000"/>
                <w:sz w:val="20"/>
                <w:szCs w:val="20"/>
                <w:lang w:eastAsia="en-ID"/>
              </w:rPr>
              <w:t>idak terdapat warna hijau kecoklatan</w:t>
            </w:r>
          </w:p>
        </w:tc>
      </w:tr>
      <w:tr w:rsidR="006039F1" w:rsidRPr="00CB17E5" w14:paraId="144A4555" w14:textId="77777777" w:rsidTr="00331F9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34" w:type="dxa"/>
            <w:noWrap/>
            <w:vAlign w:val="center"/>
            <w:hideMark/>
          </w:tcPr>
          <w:p w14:paraId="3D66E819" w14:textId="77777777" w:rsidR="006039F1" w:rsidRPr="00654188" w:rsidRDefault="006039F1" w:rsidP="00331F9F">
            <w:pPr>
              <w:rPr>
                <w:rFonts w:ascii="Arial" w:eastAsia="Times New Roman" w:hAnsi="Arial" w:cs="Arial"/>
                <w:b w:val="0"/>
                <w:bCs w:val="0"/>
                <w:color w:val="000000"/>
                <w:sz w:val="20"/>
                <w:szCs w:val="20"/>
                <w:lang w:eastAsia="en-ID"/>
              </w:rPr>
            </w:pPr>
            <w:r w:rsidRPr="00654188">
              <w:rPr>
                <w:rFonts w:ascii="Arial" w:eastAsia="Times New Roman" w:hAnsi="Arial" w:cs="Arial"/>
                <w:b w:val="0"/>
                <w:bCs w:val="0"/>
                <w:color w:val="000000"/>
                <w:sz w:val="20"/>
                <w:szCs w:val="20"/>
                <w:lang w:eastAsia="en-ID"/>
              </w:rPr>
              <w:t>Fenol</w:t>
            </w:r>
          </w:p>
        </w:tc>
        <w:tc>
          <w:tcPr>
            <w:tcW w:w="2194" w:type="dxa"/>
            <w:noWrap/>
            <w:vAlign w:val="center"/>
            <w:hideMark/>
          </w:tcPr>
          <w:p w14:paraId="2FE2E93D" w14:textId="77777777" w:rsidR="006039F1" w:rsidRPr="00654188" w:rsidRDefault="006039F1" w:rsidP="00331F9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654188">
              <w:rPr>
                <w:rFonts w:ascii="Arial" w:eastAsia="Times New Roman" w:hAnsi="Arial" w:cs="Arial"/>
                <w:color w:val="000000"/>
                <w:sz w:val="20"/>
                <w:szCs w:val="20"/>
                <w:lang w:eastAsia="en-ID"/>
              </w:rPr>
              <w:t>FeCl</w:t>
            </w:r>
            <w:r w:rsidRPr="00654188">
              <w:rPr>
                <w:rFonts w:ascii="Arial" w:eastAsia="Times New Roman" w:hAnsi="Arial" w:cs="Arial"/>
                <w:color w:val="000000"/>
                <w:sz w:val="20"/>
                <w:szCs w:val="20"/>
                <w:vertAlign w:val="subscript"/>
                <w:lang w:eastAsia="en-ID"/>
              </w:rPr>
              <w:t>3</w:t>
            </w:r>
            <w:r w:rsidRPr="00654188">
              <w:rPr>
                <w:rFonts w:ascii="Arial" w:eastAsia="Times New Roman" w:hAnsi="Arial" w:cs="Arial"/>
                <w:color w:val="000000"/>
                <w:sz w:val="20"/>
                <w:szCs w:val="20"/>
                <w:lang w:eastAsia="en-ID"/>
              </w:rPr>
              <w:t xml:space="preserve"> 2%</w:t>
            </w:r>
          </w:p>
        </w:tc>
        <w:tc>
          <w:tcPr>
            <w:tcW w:w="2018" w:type="dxa"/>
          </w:tcPr>
          <w:p w14:paraId="2F1AA10D" w14:textId="77777777" w:rsidR="006039F1" w:rsidRPr="00654188" w:rsidRDefault="006039F1" w:rsidP="00331F9F">
            <w:pPr>
              <w:keepNex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Pr>
                <w:rFonts w:ascii="Arial" w:eastAsia="Times New Roman" w:hAnsi="Arial" w:cs="Arial"/>
                <w:color w:val="000000"/>
                <w:sz w:val="20"/>
                <w:szCs w:val="20"/>
                <w:lang w:eastAsia="en-ID"/>
              </w:rPr>
              <w:t>Terbentuk warna hijau kebiruan/ungu kehitaman</w:t>
            </w:r>
          </w:p>
        </w:tc>
        <w:tc>
          <w:tcPr>
            <w:tcW w:w="1395" w:type="dxa"/>
            <w:vAlign w:val="center"/>
          </w:tcPr>
          <w:p w14:paraId="2BA14C09" w14:textId="77777777" w:rsidR="006039F1" w:rsidRPr="00654188" w:rsidRDefault="006039F1" w:rsidP="00331F9F">
            <w:pPr>
              <w:keepNex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sidRPr="00654188">
              <w:rPr>
                <w:rFonts w:ascii="Arial" w:eastAsia="Times New Roman" w:hAnsi="Arial" w:cs="Arial"/>
                <w:color w:val="000000"/>
                <w:sz w:val="20"/>
                <w:szCs w:val="20"/>
                <w:lang w:eastAsia="en-ID"/>
              </w:rPr>
              <w:t>Negatif</w:t>
            </w:r>
          </w:p>
        </w:tc>
        <w:tc>
          <w:tcPr>
            <w:tcW w:w="1910" w:type="dxa"/>
            <w:noWrap/>
            <w:hideMark/>
          </w:tcPr>
          <w:p w14:paraId="65EEC6B7" w14:textId="77777777" w:rsidR="006039F1" w:rsidRPr="00654188" w:rsidRDefault="006039F1" w:rsidP="00331F9F">
            <w:pPr>
              <w:keepNex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ID"/>
              </w:rPr>
            </w:pPr>
            <w:r>
              <w:rPr>
                <w:rFonts w:ascii="Arial" w:eastAsia="Times New Roman" w:hAnsi="Arial" w:cs="Arial"/>
                <w:color w:val="000000"/>
                <w:sz w:val="20"/>
                <w:szCs w:val="20"/>
                <w:lang w:eastAsia="en-ID"/>
              </w:rPr>
              <w:t>T</w:t>
            </w:r>
            <w:r w:rsidRPr="00654188">
              <w:rPr>
                <w:rFonts w:ascii="Arial" w:eastAsia="Times New Roman" w:hAnsi="Arial" w:cs="Arial"/>
                <w:color w:val="000000"/>
                <w:sz w:val="20"/>
                <w:szCs w:val="20"/>
                <w:lang w:eastAsia="en-ID"/>
              </w:rPr>
              <w:t>idak terdapat warna hijau kebiruan</w:t>
            </w:r>
          </w:p>
        </w:tc>
      </w:tr>
    </w:tbl>
    <w:p w14:paraId="0052821C" w14:textId="77777777" w:rsidR="006039F1" w:rsidRPr="001A3254" w:rsidRDefault="006039F1" w:rsidP="006039F1">
      <w:pPr>
        <w:spacing w:after="0"/>
        <w:jc w:val="both"/>
        <w:rPr>
          <w:rFonts w:ascii="Arial" w:hAnsi="Arial" w:cs="Arial"/>
          <w:sz w:val="24"/>
          <w:szCs w:val="24"/>
        </w:rPr>
      </w:pPr>
    </w:p>
    <w:p w14:paraId="7856106F" w14:textId="77777777" w:rsidR="006039F1" w:rsidRPr="00CB17E5" w:rsidRDefault="006039F1" w:rsidP="006039F1">
      <w:pPr>
        <w:spacing w:after="0" w:line="240" w:lineRule="auto"/>
        <w:ind w:firstLine="567"/>
        <w:jc w:val="both"/>
        <w:rPr>
          <w:rFonts w:ascii="Arial" w:hAnsi="Arial" w:cs="Arial"/>
          <w:sz w:val="24"/>
          <w:szCs w:val="24"/>
        </w:rPr>
      </w:pPr>
      <w:r w:rsidRPr="001A3254">
        <w:rPr>
          <w:rFonts w:ascii="Arial" w:hAnsi="Arial" w:cs="Arial"/>
          <w:sz w:val="24"/>
          <w:szCs w:val="24"/>
        </w:rPr>
        <w:t xml:space="preserve">Penelitian ini berhasil menunjukkan bahwa minyak jintan hitam memiliki potensi sebagai agen </w:t>
      </w:r>
      <w:r w:rsidRPr="006039F1">
        <w:rPr>
          <w:rFonts w:ascii="Arial" w:eastAsia="Book Antiqua" w:hAnsi="Arial" w:cs="Arial"/>
          <w:sz w:val="24"/>
          <w:szCs w:val="24"/>
          <w:lang w:val="en-US"/>
        </w:rPr>
        <w:t>antibakteri</w:t>
      </w:r>
      <w:r w:rsidRPr="001A3254">
        <w:rPr>
          <w:rFonts w:ascii="Arial" w:hAnsi="Arial" w:cs="Arial"/>
          <w:sz w:val="24"/>
          <w:szCs w:val="24"/>
        </w:rPr>
        <w:t xml:space="preserve"> alami, khususnya terhadap bakteri Gram-positif.</w:t>
      </w:r>
      <w:r>
        <w:rPr>
          <w:rFonts w:ascii="Arial" w:hAnsi="Arial" w:cs="Arial"/>
          <w:sz w:val="24"/>
          <w:szCs w:val="24"/>
        </w:rPr>
        <w:t xml:space="preserve"> Dengan penggunaan </w:t>
      </w:r>
      <w:r w:rsidRPr="001A3254">
        <w:rPr>
          <w:rFonts w:ascii="Arial" w:hAnsi="Arial" w:cs="Arial"/>
          <w:sz w:val="24"/>
          <w:szCs w:val="24"/>
        </w:rPr>
        <w:t>metode konsentrasi bertingkat untuk mengidentifikasi konsentrasi minimum yang efektif</w:t>
      </w:r>
      <w:r>
        <w:rPr>
          <w:rFonts w:ascii="Arial" w:hAnsi="Arial" w:cs="Arial"/>
          <w:sz w:val="24"/>
          <w:szCs w:val="24"/>
        </w:rPr>
        <w:t xml:space="preserve"> dan k</w:t>
      </w:r>
      <w:r w:rsidRPr="001A3254">
        <w:rPr>
          <w:rFonts w:ascii="Arial" w:hAnsi="Arial" w:cs="Arial"/>
          <w:sz w:val="24"/>
          <w:szCs w:val="24"/>
        </w:rPr>
        <w:t>ombinasi antara uji aktivitas antibakteri</w:t>
      </w:r>
      <w:r>
        <w:rPr>
          <w:rFonts w:ascii="Arial" w:hAnsi="Arial" w:cs="Arial"/>
          <w:sz w:val="24"/>
          <w:szCs w:val="24"/>
        </w:rPr>
        <w:t xml:space="preserve"> yang dilakukan secara berulang</w:t>
      </w:r>
      <w:r w:rsidRPr="001A3254">
        <w:rPr>
          <w:rFonts w:ascii="Arial" w:hAnsi="Arial" w:cs="Arial"/>
          <w:sz w:val="24"/>
          <w:szCs w:val="24"/>
        </w:rPr>
        <w:t xml:space="preserve"> </w:t>
      </w:r>
      <w:r>
        <w:rPr>
          <w:rFonts w:ascii="Arial" w:hAnsi="Arial" w:cs="Arial"/>
          <w:sz w:val="24"/>
          <w:szCs w:val="24"/>
        </w:rPr>
        <w:t>serta</w:t>
      </w:r>
      <w:r w:rsidRPr="001A3254">
        <w:rPr>
          <w:rFonts w:ascii="Arial" w:hAnsi="Arial" w:cs="Arial"/>
          <w:sz w:val="24"/>
          <w:szCs w:val="24"/>
        </w:rPr>
        <w:t xml:space="preserve"> analisis </w:t>
      </w:r>
      <w:r>
        <w:rPr>
          <w:rFonts w:ascii="Arial" w:hAnsi="Arial" w:cs="Arial"/>
          <w:sz w:val="24"/>
          <w:szCs w:val="24"/>
        </w:rPr>
        <w:t>statistik data yang tepat</w:t>
      </w:r>
      <w:r w:rsidRPr="001A3254">
        <w:rPr>
          <w:rFonts w:ascii="Arial" w:hAnsi="Arial" w:cs="Arial"/>
          <w:sz w:val="24"/>
          <w:szCs w:val="24"/>
        </w:rPr>
        <w:t xml:space="preserve"> </w:t>
      </w:r>
      <w:r>
        <w:rPr>
          <w:rFonts w:ascii="Arial" w:hAnsi="Arial" w:cs="Arial"/>
          <w:sz w:val="24"/>
          <w:szCs w:val="24"/>
        </w:rPr>
        <w:t xml:space="preserve">dapat </w:t>
      </w:r>
      <w:r w:rsidRPr="001A3254">
        <w:rPr>
          <w:rFonts w:ascii="Arial" w:hAnsi="Arial" w:cs="Arial"/>
          <w:sz w:val="24"/>
          <w:szCs w:val="24"/>
        </w:rPr>
        <w:t>memberikan validitas yang kuat terhadap hasil penelitian ini.</w:t>
      </w:r>
      <w:r>
        <w:rPr>
          <w:rFonts w:ascii="Arial" w:hAnsi="Arial" w:cs="Arial"/>
          <w:sz w:val="24"/>
          <w:szCs w:val="24"/>
        </w:rPr>
        <w:t xml:space="preserve"> Selain itu, </w:t>
      </w:r>
      <w:r w:rsidRPr="001A3254">
        <w:rPr>
          <w:rFonts w:ascii="Arial" w:hAnsi="Arial" w:cs="Arial"/>
          <w:sz w:val="24"/>
          <w:szCs w:val="24"/>
        </w:rPr>
        <w:t>penyajian data yang komprehensif dalam bentuk tabel dan gambar yang terintegrasi dengan baik dalam narasi penelitian</w:t>
      </w:r>
      <w:r>
        <w:rPr>
          <w:rFonts w:ascii="Arial" w:hAnsi="Arial" w:cs="Arial"/>
          <w:sz w:val="24"/>
          <w:szCs w:val="24"/>
        </w:rPr>
        <w:t xml:space="preserve">, </w:t>
      </w:r>
      <w:r w:rsidRPr="001A3254">
        <w:rPr>
          <w:rFonts w:ascii="Arial" w:hAnsi="Arial" w:cs="Arial"/>
          <w:sz w:val="24"/>
          <w:szCs w:val="24"/>
        </w:rPr>
        <w:t>memberikan visualisasi yang jelas mengenai pengaruh konsentrasi minyak jintan hitam terhadap pertumbuhan bakteri. Metode ini direkomendasikan untuk diterapkan dalam penelitian lanjutan untuk memastikan konsistensi dan reproduktibilitas hasil.</w:t>
      </w:r>
    </w:p>
    <w:p w14:paraId="37B4235A" w14:textId="77777777" w:rsidR="00775C85" w:rsidRPr="00B55A4F" w:rsidRDefault="00775C85"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KESIMPULAN </w:t>
      </w:r>
    </w:p>
    <w:p w14:paraId="413940C2" w14:textId="21BC96C6" w:rsidR="006039F1" w:rsidRDefault="006039F1" w:rsidP="006039F1">
      <w:pPr>
        <w:spacing w:after="0" w:line="240" w:lineRule="auto"/>
        <w:ind w:firstLine="567"/>
        <w:jc w:val="both"/>
        <w:rPr>
          <w:rFonts w:ascii="Arial" w:eastAsia="Times New Roman" w:hAnsi="Arial" w:cs="Arial"/>
          <w:color w:val="000000"/>
          <w:sz w:val="24"/>
          <w:szCs w:val="24"/>
        </w:rPr>
      </w:pPr>
      <w:r w:rsidRPr="003C52A9">
        <w:rPr>
          <w:rFonts w:ascii="Arial" w:hAnsi="Arial" w:cs="Arial"/>
          <w:sz w:val="24"/>
          <w:szCs w:val="24"/>
        </w:rPr>
        <w:t>Penelitian ini menunjukkan bahwa minyak jintan hitam (</w:t>
      </w:r>
      <w:r w:rsidRPr="003E0C92">
        <w:rPr>
          <w:rFonts w:ascii="Arial" w:hAnsi="Arial" w:cs="Arial"/>
          <w:i/>
          <w:iCs/>
          <w:sz w:val="24"/>
          <w:szCs w:val="24"/>
        </w:rPr>
        <w:t>Nigella sativa</w:t>
      </w:r>
      <w:r w:rsidRPr="003C52A9">
        <w:rPr>
          <w:rFonts w:ascii="Arial" w:hAnsi="Arial" w:cs="Arial"/>
          <w:sz w:val="24"/>
          <w:szCs w:val="24"/>
        </w:rPr>
        <w:t>) memiliki potensi sebagai agen antibakteri alami yang efektif, terutama terhadap bakteri Gram-positif (</w:t>
      </w:r>
      <w:r w:rsidRPr="003E0C92">
        <w:rPr>
          <w:rFonts w:ascii="Arial" w:hAnsi="Arial" w:cs="Arial"/>
          <w:i/>
          <w:iCs/>
          <w:sz w:val="24"/>
          <w:szCs w:val="24"/>
        </w:rPr>
        <w:t>Staphylococcus aureus</w:t>
      </w:r>
      <w:r w:rsidRPr="003C52A9">
        <w:rPr>
          <w:rFonts w:ascii="Arial" w:hAnsi="Arial" w:cs="Arial"/>
          <w:sz w:val="24"/>
          <w:szCs w:val="24"/>
        </w:rPr>
        <w:t>) dibandingkan dengan bakteri Gram-negatif (</w:t>
      </w:r>
      <w:r w:rsidRPr="003E0C92">
        <w:rPr>
          <w:rFonts w:ascii="Arial" w:hAnsi="Arial" w:cs="Arial"/>
          <w:i/>
          <w:iCs/>
          <w:sz w:val="24"/>
          <w:szCs w:val="24"/>
        </w:rPr>
        <w:t>Pseudomonas aeruginosa</w:t>
      </w:r>
      <w:r w:rsidRPr="003C52A9">
        <w:rPr>
          <w:rFonts w:ascii="Arial" w:hAnsi="Arial" w:cs="Arial"/>
          <w:sz w:val="24"/>
          <w:szCs w:val="24"/>
        </w:rPr>
        <w:t>). Aktivitas antibakteri yang dihasilkan berkorelasi positif dengan peningkatan konsentrasi minyak jintan hitam, dengan konsentrasi 2% memberikan efek penghambatan paling signifikan. Hasil uji fitokimia sederhana juga menunjukkan keberadaan senyawa aktif seperti alkaloid</w:t>
      </w:r>
      <w:r>
        <w:rPr>
          <w:rFonts w:ascii="Arial" w:hAnsi="Arial" w:cs="Arial"/>
          <w:sz w:val="24"/>
          <w:szCs w:val="24"/>
        </w:rPr>
        <w:t xml:space="preserve"> </w:t>
      </w:r>
      <w:r w:rsidRPr="003C52A9">
        <w:rPr>
          <w:rFonts w:ascii="Arial" w:hAnsi="Arial" w:cs="Arial"/>
          <w:sz w:val="24"/>
          <w:szCs w:val="24"/>
        </w:rPr>
        <w:t>dan saponin, yang kemungkinan berkontribusi terhadap aktivitas antibakteri tersebut. Secara keseluruhan, minyak jintan hitam berpotensi menjadi alternatif pengobatan infeksi bakteri, khususnya dalam menghadapi masalah resistensi antibiotik.</w:t>
      </w:r>
    </w:p>
    <w:p w14:paraId="4E8FB43E" w14:textId="77777777" w:rsidR="00220CB3" w:rsidRPr="00B55A4F" w:rsidRDefault="00220CB3" w:rsidP="004A1F0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REKOMENDASI </w:t>
      </w:r>
    </w:p>
    <w:p w14:paraId="7CC8A483" w14:textId="1F2D89B3" w:rsidR="00642FAD" w:rsidRDefault="00642FAD" w:rsidP="00642FAD">
      <w:pPr>
        <w:spacing w:after="0" w:line="240" w:lineRule="auto"/>
        <w:ind w:firstLine="567"/>
        <w:jc w:val="both"/>
        <w:rPr>
          <w:rFonts w:ascii="Arial" w:hAnsi="Arial" w:cs="Arial"/>
          <w:sz w:val="24"/>
          <w:szCs w:val="24"/>
        </w:rPr>
      </w:pPr>
      <w:r w:rsidRPr="003C52A9">
        <w:rPr>
          <w:rFonts w:ascii="Arial" w:hAnsi="Arial" w:cs="Arial"/>
          <w:sz w:val="24"/>
          <w:szCs w:val="24"/>
        </w:rPr>
        <w:t xml:space="preserve">Penelitian lebih lanjut diperlukan </w:t>
      </w:r>
      <w:r>
        <w:rPr>
          <w:rFonts w:ascii="Arial" w:hAnsi="Arial" w:cs="Arial"/>
          <w:sz w:val="24"/>
          <w:szCs w:val="24"/>
        </w:rPr>
        <w:t>khususnya dalam mengkonfirmasi senyawa yang terdapat pada minyak jintan komersial yang beredar di Indonesia, dan pengujian secara</w:t>
      </w:r>
      <w:r w:rsidRPr="003C52A9">
        <w:rPr>
          <w:rFonts w:ascii="Arial" w:hAnsi="Arial" w:cs="Arial"/>
          <w:sz w:val="24"/>
          <w:szCs w:val="24"/>
        </w:rPr>
        <w:t xml:space="preserve"> </w:t>
      </w:r>
      <w:r w:rsidRPr="003E0C92">
        <w:rPr>
          <w:rFonts w:ascii="Arial" w:hAnsi="Arial" w:cs="Arial"/>
          <w:i/>
          <w:iCs/>
          <w:sz w:val="24"/>
          <w:szCs w:val="24"/>
        </w:rPr>
        <w:t>in vivo</w:t>
      </w:r>
      <w:r w:rsidRPr="003C52A9">
        <w:rPr>
          <w:rFonts w:ascii="Arial" w:hAnsi="Arial" w:cs="Arial"/>
          <w:sz w:val="24"/>
          <w:szCs w:val="24"/>
        </w:rPr>
        <w:t xml:space="preserve"> </w:t>
      </w:r>
      <w:r>
        <w:rPr>
          <w:rFonts w:ascii="Arial" w:hAnsi="Arial" w:cs="Arial"/>
          <w:sz w:val="24"/>
          <w:szCs w:val="24"/>
        </w:rPr>
        <w:t>serta</w:t>
      </w:r>
      <w:r w:rsidRPr="003C52A9">
        <w:rPr>
          <w:rFonts w:ascii="Arial" w:hAnsi="Arial" w:cs="Arial"/>
          <w:sz w:val="24"/>
          <w:szCs w:val="24"/>
        </w:rPr>
        <w:t xml:space="preserve"> studi klinis</w:t>
      </w:r>
      <w:r>
        <w:rPr>
          <w:rFonts w:ascii="Arial" w:hAnsi="Arial" w:cs="Arial"/>
          <w:sz w:val="24"/>
          <w:szCs w:val="24"/>
        </w:rPr>
        <w:t xml:space="preserve">, </w:t>
      </w:r>
      <w:r w:rsidRPr="003C52A9">
        <w:rPr>
          <w:rFonts w:ascii="Arial" w:hAnsi="Arial" w:cs="Arial"/>
          <w:sz w:val="24"/>
          <w:szCs w:val="24"/>
        </w:rPr>
        <w:t xml:space="preserve">untuk memastikan keamanan dan efektivitasnya dalam pengobatan infeksi bakteri pada manusia. Hambatan yang dihadapi dalam penelitian ini adalah keterbatasan dalam variasi konsentrasi minyak jintan hitam dan metode pengujian yang terbatas pada uji laboratorium </w:t>
      </w:r>
      <w:r w:rsidRPr="003E0C92">
        <w:rPr>
          <w:rFonts w:ascii="Arial" w:hAnsi="Arial" w:cs="Arial"/>
          <w:i/>
          <w:iCs/>
          <w:sz w:val="24"/>
          <w:szCs w:val="24"/>
        </w:rPr>
        <w:t>in vitro.</w:t>
      </w:r>
      <w:r w:rsidRPr="003C52A9">
        <w:rPr>
          <w:rFonts w:ascii="Arial" w:hAnsi="Arial" w:cs="Arial"/>
          <w:sz w:val="24"/>
          <w:szCs w:val="24"/>
        </w:rPr>
        <w:t xml:space="preserve"> Oleh karena itu, pengembangan metode pengujian yang lebih kompleks, termasuk pengujian pada model hewan atau kultur jaringan, akan memberikan pemahaman yang lebih mendalam mengenai mekanisme kerja dan potensi terapeutiknya.</w:t>
      </w:r>
    </w:p>
    <w:p w14:paraId="2A0B3A15" w14:textId="77777777" w:rsidR="00642FAD" w:rsidRPr="00642FAD" w:rsidRDefault="00642FAD" w:rsidP="00642FAD">
      <w:pPr>
        <w:spacing w:after="0" w:line="240" w:lineRule="auto"/>
        <w:ind w:firstLine="567"/>
        <w:jc w:val="both"/>
        <w:rPr>
          <w:rFonts w:ascii="Arial" w:hAnsi="Arial" w:cs="Arial"/>
          <w:sz w:val="24"/>
          <w:szCs w:val="24"/>
        </w:rPr>
      </w:pPr>
    </w:p>
    <w:p w14:paraId="5077EF76" w14:textId="11CC66ED" w:rsidR="00E45447" w:rsidRPr="00301AC5" w:rsidRDefault="00B85216">
      <w:pPr>
        <w:spacing w:after="0" w:line="240" w:lineRule="auto"/>
        <w:rPr>
          <w:rFonts w:ascii="Arial" w:eastAsia="Book Antiqua" w:hAnsi="Arial" w:cs="Arial"/>
          <w:sz w:val="24"/>
          <w:szCs w:val="24"/>
          <w:lang w:val="en-US"/>
        </w:rPr>
      </w:pPr>
      <w:r>
        <w:rPr>
          <w:rFonts w:ascii="Arial" w:eastAsia="Book Antiqua" w:hAnsi="Arial" w:cs="Arial"/>
          <w:b/>
          <w:sz w:val="24"/>
          <w:szCs w:val="24"/>
          <w:lang w:val="en-US"/>
        </w:rPr>
        <w:t>UCAPAN TERIMA KASIH</w:t>
      </w:r>
    </w:p>
    <w:p w14:paraId="242A6AFE" w14:textId="61CFC13F" w:rsidR="00220CB3" w:rsidRPr="001D366D" w:rsidRDefault="00642FAD" w:rsidP="001D366D">
      <w:pPr>
        <w:shd w:val="clear" w:color="auto" w:fill="FFFFFF"/>
        <w:spacing w:after="0" w:line="240" w:lineRule="auto"/>
        <w:ind w:firstLine="720"/>
        <w:jc w:val="both"/>
        <w:textAlignment w:val="baseline"/>
        <w:rPr>
          <w:rFonts w:ascii="Arial" w:eastAsia="Times New Roman" w:hAnsi="Arial" w:cs="Arial"/>
          <w:color w:val="000000"/>
          <w:sz w:val="24"/>
          <w:szCs w:val="24"/>
          <w:lang w:val="en-US"/>
        </w:rPr>
      </w:pPr>
      <w:r>
        <w:rPr>
          <w:rFonts w:ascii="Arial" w:eastAsia="Times New Roman" w:hAnsi="Arial" w:cs="Arial"/>
          <w:color w:val="000000"/>
          <w:sz w:val="24"/>
          <w:szCs w:val="24"/>
        </w:rPr>
        <w:t>-</w:t>
      </w:r>
    </w:p>
    <w:p w14:paraId="0A57660C" w14:textId="77777777" w:rsidR="00E45447" w:rsidRPr="00271250" w:rsidRDefault="00271250" w:rsidP="00A87B03">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t>DAFTAR PUSTAKA</w:t>
      </w:r>
    </w:p>
    <w:p w14:paraId="2E360559" w14:textId="77777777" w:rsidR="00642FAD" w:rsidRPr="00066629" w:rsidRDefault="00642FAD" w:rsidP="00642FAD">
      <w:pPr>
        <w:pStyle w:val="Bibliography"/>
        <w:spacing w:after="0" w:line="240" w:lineRule="auto"/>
        <w:ind w:left="720" w:hanging="720"/>
        <w:jc w:val="both"/>
        <w:rPr>
          <w:rFonts w:ascii="Arial" w:hAnsi="Arial" w:cs="Arial"/>
          <w:sz w:val="24"/>
        </w:rPr>
      </w:pPr>
      <w:r>
        <w:rPr>
          <w:rFonts w:ascii="Arial" w:hAnsi="Arial" w:cs="Arial"/>
          <w:b/>
          <w:bCs/>
          <w:sz w:val="24"/>
          <w:szCs w:val="24"/>
        </w:rPr>
        <w:fldChar w:fldCharType="begin"/>
      </w:r>
      <w:r>
        <w:rPr>
          <w:rFonts w:ascii="Arial" w:hAnsi="Arial" w:cs="Arial"/>
          <w:b/>
          <w:bCs/>
          <w:sz w:val="24"/>
          <w:szCs w:val="24"/>
        </w:rPr>
        <w:instrText xml:space="preserve"> ADDIN ZOTERO_BIBL {"uncited":[],"omitted":[],"custom":[]} CSL_BIBLIOGRAPHY </w:instrText>
      </w:r>
      <w:r>
        <w:rPr>
          <w:rFonts w:ascii="Arial" w:hAnsi="Arial" w:cs="Arial"/>
          <w:b/>
          <w:bCs/>
          <w:sz w:val="24"/>
          <w:szCs w:val="24"/>
        </w:rPr>
        <w:fldChar w:fldCharType="separate"/>
      </w:r>
      <w:r w:rsidRPr="00066629">
        <w:rPr>
          <w:rFonts w:ascii="Arial" w:hAnsi="Arial" w:cs="Arial"/>
          <w:sz w:val="24"/>
        </w:rPr>
        <w:t xml:space="preserve">Abbas, M., Gururani, M. A., Ali, A., Bajwa, S., Hassan, R., Batool, S. W., Imam, M., &amp; Wei, D. (2024). Antimicrobial Properties and Therapeutic Potential of Bioactive Compounds in Nigella sativa: A Review. </w:t>
      </w:r>
      <w:r w:rsidRPr="00066629">
        <w:rPr>
          <w:rFonts w:ascii="Arial" w:hAnsi="Arial" w:cs="Arial"/>
          <w:i/>
          <w:iCs/>
          <w:sz w:val="24"/>
        </w:rPr>
        <w:t>Molecules</w:t>
      </w:r>
      <w:r w:rsidRPr="00066629">
        <w:rPr>
          <w:rFonts w:ascii="Arial" w:hAnsi="Arial" w:cs="Arial"/>
          <w:sz w:val="24"/>
        </w:rPr>
        <w:t xml:space="preserve">, </w:t>
      </w:r>
      <w:r w:rsidRPr="00066629">
        <w:rPr>
          <w:rFonts w:ascii="Arial" w:hAnsi="Arial" w:cs="Arial"/>
          <w:i/>
          <w:iCs/>
          <w:sz w:val="24"/>
        </w:rPr>
        <w:t>29</w:t>
      </w:r>
      <w:r w:rsidRPr="00066629">
        <w:rPr>
          <w:rFonts w:ascii="Arial" w:hAnsi="Arial" w:cs="Arial"/>
          <w:sz w:val="24"/>
        </w:rPr>
        <w:t>(20), 4914. https://doi.org/10.3390/molecules29204914</w:t>
      </w:r>
    </w:p>
    <w:p w14:paraId="6977E5D2" w14:textId="77777777" w:rsidR="00642FAD" w:rsidRPr="00066629" w:rsidRDefault="00642FAD" w:rsidP="00642FAD">
      <w:pPr>
        <w:pStyle w:val="Bibliography"/>
        <w:spacing w:after="0" w:line="240" w:lineRule="auto"/>
        <w:ind w:left="720" w:hanging="720"/>
        <w:jc w:val="both"/>
        <w:rPr>
          <w:rFonts w:ascii="Arial" w:hAnsi="Arial" w:cs="Arial"/>
          <w:sz w:val="24"/>
        </w:rPr>
      </w:pPr>
      <w:r w:rsidRPr="00066629">
        <w:rPr>
          <w:rFonts w:ascii="Arial" w:hAnsi="Arial" w:cs="Arial"/>
          <w:sz w:val="24"/>
        </w:rPr>
        <w:t xml:space="preserve">Alberts, A., Moldoveanu, E.-T., Niculescu, A.-G., &amp; Grumezescu, A. M. (2024). Nigella sativa: A Comprehensive Review of Its Therapeutic Potential, Pharmacological Properties, and Clinical Applications. </w:t>
      </w:r>
      <w:r w:rsidRPr="00066629">
        <w:rPr>
          <w:rFonts w:ascii="Arial" w:hAnsi="Arial" w:cs="Arial"/>
          <w:i/>
          <w:iCs/>
          <w:sz w:val="24"/>
        </w:rPr>
        <w:t>International Journal of Molecular Sciences</w:t>
      </w:r>
      <w:r w:rsidRPr="00066629">
        <w:rPr>
          <w:rFonts w:ascii="Arial" w:hAnsi="Arial" w:cs="Arial"/>
          <w:sz w:val="24"/>
        </w:rPr>
        <w:t xml:space="preserve">, </w:t>
      </w:r>
      <w:r w:rsidRPr="00066629">
        <w:rPr>
          <w:rFonts w:ascii="Arial" w:hAnsi="Arial" w:cs="Arial"/>
          <w:i/>
          <w:iCs/>
          <w:sz w:val="24"/>
        </w:rPr>
        <w:t>25</w:t>
      </w:r>
      <w:r w:rsidRPr="00066629">
        <w:rPr>
          <w:rFonts w:ascii="Arial" w:hAnsi="Arial" w:cs="Arial"/>
          <w:sz w:val="24"/>
        </w:rPr>
        <w:t>(24), 13410. https://doi.org/10.3390/ijms252413410</w:t>
      </w:r>
    </w:p>
    <w:p w14:paraId="37B895DC" w14:textId="77777777" w:rsidR="00642FAD" w:rsidRPr="00066629" w:rsidRDefault="00642FAD" w:rsidP="00642FAD">
      <w:pPr>
        <w:pStyle w:val="Bibliography"/>
        <w:spacing w:after="0" w:line="240" w:lineRule="auto"/>
        <w:ind w:left="720" w:hanging="720"/>
        <w:jc w:val="both"/>
        <w:rPr>
          <w:rFonts w:ascii="Arial" w:hAnsi="Arial" w:cs="Arial"/>
          <w:sz w:val="24"/>
        </w:rPr>
      </w:pPr>
      <w:r w:rsidRPr="00066629">
        <w:rPr>
          <w:rFonts w:ascii="Arial" w:hAnsi="Arial" w:cs="Arial"/>
          <w:sz w:val="24"/>
        </w:rPr>
        <w:t xml:space="preserve">Dera, A. A., Ahmad, I., Rajagopalan, P., Shahrani, M. A., Saif, A., Alshahrani, M. Y., Alraey, Y., Alamri, A. M., Alasmari, S., Makkawi, M., Alkhathami, A. G., Zaman, G., Hakami, A., Alhefzi, R., &amp; Alfhili, M. A. (2021). Synergistic efficacies of thymoquinone and standard antibiotics against multi-drug resistant isolates. </w:t>
      </w:r>
      <w:r w:rsidRPr="00066629">
        <w:rPr>
          <w:rFonts w:ascii="Arial" w:hAnsi="Arial" w:cs="Arial"/>
          <w:i/>
          <w:iCs/>
          <w:sz w:val="24"/>
        </w:rPr>
        <w:t>Saudi Medical Journal</w:t>
      </w:r>
      <w:r w:rsidRPr="00066629">
        <w:rPr>
          <w:rFonts w:ascii="Arial" w:hAnsi="Arial" w:cs="Arial"/>
          <w:sz w:val="24"/>
        </w:rPr>
        <w:t xml:space="preserve">, </w:t>
      </w:r>
      <w:r w:rsidRPr="00066629">
        <w:rPr>
          <w:rFonts w:ascii="Arial" w:hAnsi="Arial" w:cs="Arial"/>
          <w:i/>
          <w:iCs/>
          <w:sz w:val="24"/>
        </w:rPr>
        <w:t>42</w:t>
      </w:r>
      <w:r w:rsidRPr="00066629">
        <w:rPr>
          <w:rFonts w:ascii="Arial" w:hAnsi="Arial" w:cs="Arial"/>
          <w:sz w:val="24"/>
        </w:rPr>
        <w:t>(2), 196–204. https://doi.org/10.15537/smj.2021.2.25706</w:t>
      </w:r>
    </w:p>
    <w:p w14:paraId="3F59FA54" w14:textId="77777777" w:rsidR="00642FAD" w:rsidRPr="00066629" w:rsidRDefault="00642FAD" w:rsidP="00642FAD">
      <w:pPr>
        <w:pStyle w:val="Bibliography"/>
        <w:spacing w:after="0" w:line="240" w:lineRule="auto"/>
        <w:ind w:left="720" w:hanging="720"/>
        <w:jc w:val="both"/>
        <w:rPr>
          <w:rFonts w:ascii="Arial" w:hAnsi="Arial" w:cs="Arial"/>
          <w:sz w:val="24"/>
        </w:rPr>
      </w:pPr>
      <w:r w:rsidRPr="00066629">
        <w:rPr>
          <w:rFonts w:ascii="Arial" w:hAnsi="Arial" w:cs="Arial"/>
          <w:sz w:val="24"/>
        </w:rPr>
        <w:t xml:space="preserve">Fauziah, S. N., Rukaya, B. E., &amp; Syuhada. (2022). Uji aktivitas fraksi n-hexan dan etil asetat ekstrak etanol daun pepaya (Carica papaya L.) terhadap Propionibacterium acnes. </w:t>
      </w:r>
      <w:r w:rsidRPr="00066629">
        <w:rPr>
          <w:rFonts w:ascii="Arial" w:hAnsi="Arial" w:cs="Arial"/>
          <w:i/>
          <w:iCs/>
          <w:sz w:val="24"/>
        </w:rPr>
        <w:t>Journal Borneo</w:t>
      </w:r>
      <w:r w:rsidRPr="00066629">
        <w:rPr>
          <w:rFonts w:ascii="Arial" w:hAnsi="Arial" w:cs="Arial"/>
          <w:sz w:val="24"/>
        </w:rPr>
        <w:t xml:space="preserve">, </w:t>
      </w:r>
      <w:r w:rsidRPr="00066629">
        <w:rPr>
          <w:rFonts w:ascii="Arial" w:hAnsi="Arial" w:cs="Arial"/>
          <w:i/>
          <w:iCs/>
          <w:sz w:val="24"/>
        </w:rPr>
        <w:t>2</w:t>
      </w:r>
      <w:r w:rsidRPr="00066629">
        <w:rPr>
          <w:rFonts w:ascii="Arial" w:hAnsi="Arial" w:cs="Arial"/>
          <w:sz w:val="24"/>
        </w:rPr>
        <w:t>(2), Article 2. https://doi.org/10.57174/jborn.v2i2.36</w:t>
      </w:r>
    </w:p>
    <w:p w14:paraId="79E54772" w14:textId="77777777" w:rsidR="00642FAD" w:rsidRPr="00066629" w:rsidRDefault="00642FAD" w:rsidP="00642FAD">
      <w:pPr>
        <w:pStyle w:val="Bibliography"/>
        <w:spacing w:after="0" w:line="240" w:lineRule="auto"/>
        <w:ind w:left="720" w:hanging="720"/>
        <w:jc w:val="both"/>
        <w:rPr>
          <w:rFonts w:ascii="Arial" w:hAnsi="Arial" w:cs="Arial"/>
          <w:sz w:val="24"/>
        </w:rPr>
      </w:pPr>
      <w:r w:rsidRPr="00066629">
        <w:rPr>
          <w:rFonts w:ascii="Arial" w:hAnsi="Arial" w:cs="Arial"/>
          <w:sz w:val="24"/>
        </w:rPr>
        <w:t xml:space="preserve">Hossain, Md. S., Sharfaraz, A., Dutta, A., Ahsan, A., Masud, Md. A., Ahmed, I. A., Goh, B. H., Urbi, Z., Sarker, Md. M. R., &amp; Ming, L. C. (2021). A review of ethnobotany, phytochemistry, antimicrobial pharmacology and toxicology of </w:t>
      </w:r>
      <w:r w:rsidRPr="00066629">
        <w:rPr>
          <w:rFonts w:ascii="Arial" w:hAnsi="Arial" w:cs="Arial"/>
          <w:i/>
          <w:iCs/>
          <w:sz w:val="24"/>
        </w:rPr>
        <w:t>Nigella sativa</w:t>
      </w:r>
      <w:r w:rsidRPr="00066629">
        <w:rPr>
          <w:rFonts w:ascii="Arial" w:hAnsi="Arial" w:cs="Arial"/>
          <w:sz w:val="24"/>
        </w:rPr>
        <w:t xml:space="preserve"> L. </w:t>
      </w:r>
      <w:r w:rsidRPr="00066629">
        <w:rPr>
          <w:rFonts w:ascii="Arial" w:hAnsi="Arial" w:cs="Arial"/>
          <w:i/>
          <w:iCs/>
          <w:sz w:val="24"/>
        </w:rPr>
        <w:t>Biomedicine &amp; Pharmacotherapy</w:t>
      </w:r>
      <w:r w:rsidRPr="00066629">
        <w:rPr>
          <w:rFonts w:ascii="Arial" w:hAnsi="Arial" w:cs="Arial"/>
          <w:sz w:val="24"/>
        </w:rPr>
        <w:t xml:space="preserve">, </w:t>
      </w:r>
      <w:r w:rsidRPr="00066629">
        <w:rPr>
          <w:rFonts w:ascii="Arial" w:hAnsi="Arial" w:cs="Arial"/>
          <w:i/>
          <w:iCs/>
          <w:sz w:val="24"/>
        </w:rPr>
        <w:t>143</w:t>
      </w:r>
      <w:r w:rsidRPr="00066629">
        <w:rPr>
          <w:rFonts w:ascii="Arial" w:hAnsi="Arial" w:cs="Arial"/>
          <w:sz w:val="24"/>
        </w:rPr>
        <w:t>, 112182. https://doi.org/10.1016/j.biopha.2021.112182</w:t>
      </w:r>
    </w:p>
    <w:p w14:paraId="6BF2E5EF" w14:textId="77777777" w:rsidR="00642FAD" w:rsidRPr="00066629" w:rsidRDefault="00642FAD" w:rsidP="00642FAD">
      <w:pPr>
        <w:pStyle w:val="Bibliography"/>
        <w:spacing w:after="0" w:line="240" w:lineRule="auto"/>
        <w:ind w:left="720" w:hanging="720"/>
        <w:jc w:val="both"/>
        <w:rPr>
          <w:rFonts w:ascii="Arial" w:hAnsi="Arial" w:cs="Arial"/>
          <w:sz w:val="24"/>
        </w:rPr>
      </w:pPr>
      <w:r w:rsidRPr="00066629">
        <w:rPr>
          <w:rFonts w:ascii="Arial" w:hAnsi="Arial" w:cs="Arial"/>
          <w:sz w:val="24"/>
        </w:rPr>
        <w:t xml:space="preserve">Liang, H., Wang, Y., Liu, F., Duan, G., Long, J., Jin, Y., Chen, S., &amp; Yang, H. (2024). The Application of Rat Models in Staphylococcus aureus Infections. </w:t>
      </w:r>
      <w:r w:rsidRPr="00066629">
        <w:rPr>
          <w:rFonts w:ascii="Arial" w:hAnsi="Arial" w:cs="Arial"/>
          <w:i/>
          <w:iCs/>
          <w:sz w:val="24"/>
        </w:rPr>
        <w:t>Pathogens</w:t>
      </w:r>
      <w:r w:rsidRPr="00066629">
        <w:rPr>
          <w:rFonts w:ascii="Arial" w:hAnsi="Arial" w:cs="Arial"/>
          <w:sz w:val="24"/>
        </w:rPr>
        <w:t xml:space="preserve">, </w:t>
      </w:r>
      <w:r w:rsidRPr="00066629">
        <w:rPr>
          <w:rFonts w:ascii="Arial" w:hAnsi="Arial" w:cs="Arial"/>
          <w:i/>
          <w:iCs/>
          <w:sz w:val="24"/>
        </w:rPr>
        <w:t>13</w:t>
      </w:r>
      <w:r w:rsidRPr="00066629">
        <w:rPr>
          <w:rFonts w:ascii="Arial" w:hAnsi="Arial" w:cs="Arial"/>
          <w:sz w:val="24"/>
        </w:rPr>
        <w:t>(6), 434. https://doi.org/10.3390/pathogens13060434</w:t>
      </w:r>
    </w:p>
    <w:p w14:paraId="606BF609" w14:textId="77777777" w:rsidR="00642FAD" w:rsidRPr="00066629" w:rsidRDefault="00642FAD" w:rsidP="00642FAD">
      <w:pPr>
        <w:pStyle w:val="Bibliography"/>
        <w:spacing w:after="0" w:line="240" w:lineRule="auto"/>
        <w:ind w:left="720" w:hanging="720"/>
        <w:jc w:val="both"/>
        <w:rPr>
          <w:rFonts w:ascii="Arial" w:hAnsi="Arial" w:cs="Arial"/>
          <w:sz w:val="24"/>
        </w:rPr>
      </w:pPr>
      <w:r w:rsidRPr="00066629">
        <w:rPr>
          <w:rFonts w:ascii="Arial" w:hAnsi="Arial" w:cs="Arial"/>
          <w:sz w:val="24"/>
        </w:rPr>
        <w:t xml:space="preserve">Liu, X., Xiong, Y., Peng, R., Zhang, Y., Cai, S., Deng, Q., Yu, Z., Wen, Z., Chen, Z., &amp; Hou, T. (2024). Antibacterial activity and mechanisms of D-3263 against Staphylococcus aureus. </w:t>
      </w:r>
      <w:r w:rsidRPr="00066629">
        <w:rPr>
          <w:rFonts w:ascii="Arial" w:hAnsi="Arial" w:cs="Arial"/>
          <w:i/>
          <w:iCs/>
          <w:sz w:val="24"/>
        </w:rPr>
        <w:t>BMC Microbiology</w:t>
      </w:r>
      <w:r w:rsidRPr="00066629">
        <w:rPr>
          <w:rFonts w:ascii="Arial" w:hAnsi="Arial" w:cs="Arial"/>
          <w:sz w:val="24"/>
        </w:rPr>
        <w:t xml:space="preserve">, </w:t>
      </w:r>
      <w:r w:rsidRPr="00066629">
        <w:rPr>
          <w:rFonts w:ascii="Arial" w:hAnsi="Arial" w:cs="Arial"/>
          <w:i/>
          <w:iCs/>
          <w:sz w:val="24"/>
        </w:rPr>
        <w:t>24</w:t>
      </w:r>
      <w:r w:rsidRPr="00066629">
        <w:rPr>
          <w:rFonts w:ascii="Arial" w:hAnsi="Arial" w:cs="Arial"/>
          <w:sz w:val="24"/>
        </w:rPr>
        <w:t>, 224. https://doi.org/10.1186/s12866-024-03377-3</w:t>
      </w:r>
    </w:p>
    <w:p w14:paraId="28CAACFC" w14:textId="77777777" w:rsidR="00642FAD" w:rsidRPr="00066629" w:rsidRDefault="00642FAD" w:rsidP="00642FAD">
      <w:pPr>
        <w:pStyle w:val="Bibliography"/>
        <w:spacing w:after="0" w:line="240" w:lineRule="auto"/>
        <w:ind w:left="720" w:hanging="720"/>
        <w:jc w:val="both"/>
        <w:rPr>
          <w:rFonts w:ascii="Arial" w:hAnsi="Arial" w:cs="Arial"/>
          <w:sz w:val="24"/>
        </w:rPr>
      </w:pPr>
      <w:r w:rsidRPr="00066629">
        <w:rPr>
          <w:rFonts w:ascii="Arial" w:hAnsi="Arial" w:cs="Arial"/>
          <w:sz w:val="24"/>
        </w:rPr>
        <w:t xml:space="preserve">Muteeb, G., Rehman, M. T., Shahwan, M., &amp; Aatif, M. (2023). Origin of Antibiotics and Antibiotic Resistance, and Their Impacts on Drug Development: A Narrative Review. </w:t>
      </w:r>
      <w:r w:rsidRPr="00066629">
        <w:rPr>
          <w:rFonts w:ascii="Arial" w:hAnsi="Arial" w:cs="Arial"/>
          <w:i/>
          <w:iCs/>
          <w:sz w:val="24"/>
        </w:rPr>
        <w:t>Pharmaceuticals</w:t>
      </w:r>
      <w:r w:rsidRPr="00066629">
        <w:rPr>
          <w:rFonts w:ascii="Arial" w:hAnsi="Arial" w:cs="Arial"/>
          <w:sz w:val="24"/>
        </w:rPr>
        <w:t xml:space="preserve">, </w:t>
      </w:r>
      <w:r w:rsidRPr="00066629">
        <w:rPr>
          <w:rFonts w:ascii="Arial" w:hAnsi="Arial" w:cs="Arial"/>
          <w:i/>
          <w:iCs/>
          <w:sz w:val="24"/>
        </w:rPr>
        <w:t>16</w:t>
      </w:r>
      <w:r w:rsidRPr="00066629">
        <w:rPr>
          <w:rFonts w:ascii="Arial" w:hAnsi="Arial" w:cs="Arial"/>
          <w:sz w:val="24"/>
        </w:rPr>
        <w:t>(11), 1615. https://doi.org/10.3390/ph16111615</w:t>
      </w:r>
    </w:p>
    <w:p w14:paraId="025B00BD" w14:textId="77777777" w:rsidR="00642FAD" w:rsidRPr="00066629" w:rsidRDefault="00642FAD" w:rsidP="00642FAD">
      <w:pPr>
        <w:pStyle w:val="Bibliography"/>
        <w:spacing w:after="0" w:line="240" w:lineRule="auto"/>
        <w:ind w:left="720" w:hanging="720"/>
        <w:jc w:val="both"/>
        <w:rPr>
          <w:rFonts w:ascii="Arial" w:hAnsi="Arial" w:cs="Arial"/>
          <w:sz w:val="24"/>
        </w:rPr>
      </w:pPr>
      <w:r w:rsidRPr="00066629">
        <w:rPr>
          <w:rFonts w:ascii="Arial" w:hAnsi="Arial" w:cs="Arial"/>
          <w:sz w:val="24"/>
        </w:rPr>
        <w:t xml:space="preserve">Nurcholis, W., Marliani, N., Adam, F., Da’inawari, K., Mukti, S. F., Sudarjat, K. S. A., &amp; Utami, T. R. (2023). Uji Sitoksisitas, Fitokimia Kualitatif, dan Antibakteri pada Lima Genotipe Rimpang Temu Hitam (Curcuma aeruginosa Roxb). </w:t>
      </w:r>
      <w:r w:rsidRPr="00066629">
        <w:rPr>
          <w:rFonts w:ascii="Arial" w:hAnsi="Arial" w:cs="Arial"/>
          <w:i/>
          <w:iCs/>
          <w:sz w:val="24"/>
        </w:rPr>
        <w:t>Justek : Jurnal Sains Dan Teknologi</w:t>
      </w:r>
      <w:r w:rsidRPr="00066629">
        <w:rPr>
          <w:rFonts w:ascii="Arial" w:hAnsi="Arial" w:cs="Arial"/>
          <w:sz w:val="24"/>
        </w:rPr>
        <w:t xml:space="preserve">, </w:t>
      </w:r>
      <w:r w:rsidRPr="00066629">
        <w:rPr>
          <w:rFonts w:ascii="Arial" w:hAnsi="Arial" w:cs="Arial"/>
          <w:i/>
          <w:iCs/>
          <w:sz w:val="24"/>
        </w:rPr>
        <w:t>6</w:t>
      </w:r>
      <w:r w:rsidRPr="00066629">
        <w:rPr>
          <w:rFonts w:ascii="Arial" w:hAnsi="Arial" w:cs="Arial"/>
          <w:sz w:val="24"/>
        </w:rPr>
        <w:t>(1), 01–11. https://doi.org/10.31764/justek.v6i1.12303</w:t>
      </w:r>
    </w:p>
    <w:p w14:paraId="7838072F" w14:textId="77777777" w:rsidR="00642FAD" w:rsidRPr="00066629" w:rsidRDefault="00642FAD" w:rsidP="00642FAD">
      <w:pPr>
        <w:pStyle w:val="Bibliography"/>
        <w:spacing w:after="0" w:line="240" w:lineRule="auto"/>
        <w:ind w:left="720" w:hanging="720"/>
        <w:jc w:val="both"/>
        <w:rPr>
          <w:rFonts w:ascii="Arial" w:hAnsi="Arial" w:cs="Arial"/>
          <w:sz w:val="24"/>
        </w:rPr>
      </w:pPr>
      <w:r w:rsidRPr="00066629">
        <w:rPr>
          <w:rFonts w:ascii="Arial" w:hAnsi="Arial" w:cs="Arial"/>
          <w:sz w:val="24"/>
        </w:rPr>
        <w:t xml:space="preserve">Nurhayati, L. S., Yahdiyani, N., &amp; Hidayatulloh, A. (2020). Perbandingan Pengujian Aktivitas Antibakteri Starter Yogurt dengan Metode Difusi Sumuran dan Metode Difusi Cakram. </w:t>
      </w:r>
      <w:r w:rsidRPr="00066629">
        <w:rPr>
          <w:rFonts w:ascii="Arial" w:hAnsi="Arial" w:cs="Arial"/>
          <w:i/>
          <w:iCs/>
          <w:sz w:val="24"/>
        </w:rPr>
        <w:t>Jurnal Teknologi Hasil Peternakan</w:t>
      </w:r>
      <w:r w:rsidRPr="00066629">
        <w:rPr>
          <w:rFonts w:ascii="Arial" w:hAnsi="Arial" w:cs="Arial"/>
          <w:sz w:val="24"/>
        </w:rPr>
        <w:t xml:space="preserve">, </w:t>
      </w:r>
      <w:r w:rsidRPr="00066629">
        <w:rPr>
          <w:rFonts w:ascii="Arial" w:hAnsi="Arial" w:cs="Arial"/>
          <w:i/>
          <w:iCs/>
          <w:sz w:val="24"/>
        </w:rPr>
        <w:t>1</w:t>
      </w:r>
      <w:r w:rsidRPr="00066629">
        <w:rPr>
          <w:rFonts w:ascii="Arial" w:hAnsi="Arial" w:cs="Arial"/>
          <w:sz w:val="24"/>
        </w:rPr>
        <w:t>(2), 41–46. https://doi.org/10.24198/jthp.v1i2.27537</w:t>
      </w:r>
    </w:p>
    <w:p w14:paraId="18787C95" w14:textId="77777777" w:rsidR="00642FAD" w:rsidRPr="00066629" w:rsidRDefault="00642FAD" w:rsidP="00642FAD">
      <w:pPr>
        <w:pStyle w:val="Bibliography"/>
        <w:spacing w:after="0" w:line="240" w:lineRule="auto"/>
        <w:ind w:left="720" w:hanging="720"/>
        <w:jc w:val="both"/>
        <w:rPr>
          <w:rFonts w:ascii="Arial" w:hAnsi="Arial" w:cs="Arial"/>
          <w:sz w:val="24"/>
        </w:rPr>
      </w:pPr>
      <w:r w:rsidRPr="00066629">
        <w:rPr>
          <w:rFonts w:ascii="Arial" w:hAnsi="Arial" w:cs="Arial"/>
          <w:sz w:val="24"/>
        </w:rPr>
        <w:t xml:space="preserve">Qin, S., Xiao, W., Zhou, C., Pu, Q., Deng, X., Lan, L., Liang, H., Song, X., &amp; Wu, M. (2022). Pseudomonas aeruginosa: Pathogenesis, virulence factors, antibiotic resistance, interaction with host, technology advances and emerging </w:t>
      </w:r>
      <w:r w:rsidRPr="00066629">
        <w:rPr>
          <w:rFonts w:ascii="Arial" w:hAnsi="Arial" w:cs="Arial"/>
          <w:sz w:val="24"/>
        </w:rPr>
        <w:lastRenderedPageBreak/>
        <w:t xml:space="preserve">therapeutics. </w:t>
      </w:r>
      <w:r w:rsidRPr="00066629">
        <w:rPr>
          <w:rFonts w:ascii="Arial" w:hAnsi="Arial" w:cs="Arial"/>
          <w:i/>
          <w:iCs/>
          <w:sz w:val="24"/>
        </w:rPr>
        <w:t>Signal Transduction and Targeted Therapy</w:t>
      </w:r>
      <w:r w:rsidRPr="00066629">
        <w:rPr>
          <w:rFonts w:ascii="Arial" w:hAnsi="Arial" w:cs="Arial"/>
          <w:sz w:val="24"/>
        </w:rPr>
        <w:t xml:space="preserve">, </w:t>
      </w:r>
      <w:r w:rsidRPr="00066629">
        <w:rPr>
          <w:rFonts w:ascii="Arial" w:hAnsi="Arial" w:cs="Arial"/>
          <w:i/>
          <w:iCs/>
          <w:sz w:val="24"/>
        </w:rPr>
        <w:t>7</w:t>
      </w:r>
      <w:r w:rsidRPr="00066629">
        <w:rPr>
          <w:rFonts w:ascii="Arial" w:hAnsi="Arial" w:cs="Arial"/>
          <w:sz w:val="24"/>
        </w:rPr>
        <w:t>(1), 1–27. https://doi.org/10.1038/s41392-022-01056-1</w:t>
      </w:r>
    </w:p>
    <w:p w14:paraId="615016E6" w14:textId="77777777" w:rsidR="00642FAD" w:rsidRPr="00066629" w:rsidRDefault="00642FAD" w:rsidP="00642FAD">
      <w:pPr>
        <w:pStyle w:val="Bibliography"/>
        <w:spacing w:after="0" w:line="240" w:lineRule="auto"/>
        <w:ind w:left="720" w:hanging="720"/>
        <w:jc w:val="both"/>
        <w:rPr>
          <w:rFonts w:ascii="Arial" w:hAnsi="Arial" w:cs="Arial"/>
          <w:sz w:val="24"/>
        </w:rPr>
      </w:pPr>
      <w:r w:rsidRPr="00066629">
        <w:rPr>
          <w:rFonts w:ascii="Arial" w:hAnsi="Arial" w:cs="Arial"/>
          <w:sz w:val="24"/>
        </w:rPr>
        <w:t xml:space="preserve">Qureshi, K. A., Imtiaz, M., Parvez, A., Rai, P. K., Jaremko, M., Emwas, A.-H., Bholay, A. D., &amp; Fatmi, M. Q. (2022). In Vitro and In Silico Approaches for the Evaluation of Antimicrobial Activity, Time-Kill Kinetics, and Anti-Biofilm Potential of Thymoquinone (2-Methyl-5-propan-2-ylcyclohexa-2,5-diene-1,4-dione) against Selected Human Pathogens. </w:t>
      </w:r>
      <w:r w:rsidRPr="00066629">
        <w:rPr>
          <w:rFonts w:ascii="Arial" w:hAnsi="Arial" w:cs="Arial"/>
          <w:i/>
          <w:iCs/>
          <w:sz w:val="24"/>
        </w:rPr>
        <w:t>Antibiotics</w:t>
      </w:r>
      <w:r w:rsidRPr="00066629">
        <w:rPr>
          <w:rFonts w:ascii="Arial" w:hAnsi="Arial" w:cs="Arial"/>
          <w:sz w:val="24"/>
        </w:rPr>
        <w:t xml:space="preserve">, </w:t>
      </w:r>
      <w:r w:rsidRPr="00066629">
        <w:rPr>
          <w:rFonts w:ascii="Arial" w:hAnsi="Arial" w:cs="Arial"/>
          <w:i/>
          <w:iCs/>
          <w:sz w:val="24"/>
        </w:rPr>
        <w:t>11</w:t>
      </w:r>
      <w:r w:rsidRPr="00066629">
        <w:rPr>
          <w:rFonts w:ascii="Arial" w:hAnsi="Arial" w:cs="Arial"/>
          <w:sz w:val="24"/>
        </w:rPr>
        <w:t>(1), 79. https://doi.org/10.3390/antibiotics11010079</w:t>
      </w:r>
    </w:p>
    <w:p w14:paraId="588B6D4A" w14:textId="77777777" w:rsidR="00642FAD" w:rsidRPr="00066629" w:rsidRDefault="00642FAD" w:rsidP="00642FAD">
      <w:pPr>
        <w:pStyle w:val="Bibliography"/>
        <w:spacing w:after="0" w:line="240" w:lineRule="auto"/>
        <w:ind w:left="720" w:hanging="720"/>
        <w:jc w:val="both"/>
        <w:rPr>
          <w:rFonts w:ascii="Arial" w:hAnsi="Arial" w:cs="Arial"/>
          <w:sz w:val="24"/>
        </w:rPr>
      </w:pPr>
      <w:r w:rsidRPr="00066629">
        <w:rPr>
          <w:rFonts w:ascii="Arial" w:hAnsi="Arial" w:cs="Arial"/>
          <w:sz w:val="24"/>
        </w:rPr>
        <w:t xml:space="preserve">Shafodino, F. S., Lusilao, J. M., &amp; Mwapagha, L. M. (2022). Phytochemical characterization and antimicrobial activity of Nigella sativa seeds. </w:t>
      </w:r>
      <w:r w:rsidRPr="00066629">
        <w:rPr>
          <w:rFonts w:ascii="Arial" w:hAnsi="Arial" w:cs="Arial"/>
          <w:i/>
          <w:iCs/>
          <w:sz w:val="24"/>
        </w:rPr>
        <w:t>PLOS ONE</w:t>
      </w:r>
      <w:r w:rsidRPr="00066629">
        <w:rPr>
          <w:rFonts w:ascii="Arial" w:hAnsi="Arial" w:cs="Arial"/>
          <w:sz w:val="24"/>
        </w:rPr>
        <w:t xml:space="preserve">, </w:t>
      </w:r>
      <w:r w:rsidRPr="00066629">
        <w:rPr>
          <w:rFonts w:ascii="Arial" w:hAnsi="Arial" w:cs="Arial"/>
          <w:i/>
          <w:iCs/>
          <w:sz w:val="24"/>
        </w:rPr>
        <w:t>17</w:t>
      </w:r>
      <w:r w:rsidRPr="00066629">
        <w:rPr>
          <w:rFonts w:ascii="Arial" w:hAnsi="Arial" w:cs="Arial"/>
          <w:sz w:val="24"/>
        </w:rPr>
        <w:t>(8), e0272457. https://doi.org/10.1371/journal.pone.0272457</w:t>
      </w:r>
    </w:p>
    <w:p w14:paraId="77EC93C2" w14:textId="77777777" w:rsidR="00642FAD" w:rsidRPr="00066629" w:rsidRDefault="00642FAD" w:rsidP="00642FAD">
      <w:pPr>
        <w:pStyle w:val="Bibliography"/>
        <w:spacing w:after="0" w:line="240" w:lineRule="auto"/>
        <w:ind w:left="720" w:hanging="720"/>
        <w:jc w:val="both"/>
        <w:rPr>
          <w:rFonts w:ascii="Arial" w:hAnsi="Arial" w:cs="Arial"/>
          <w:sz w:val="24"/>
        </w:rPr>
      </w:pPr>
      <w:r w:rsidRPr="00066629">
        <w:rPr>
          <w:rFonts w:ascii="Arial" w:hAnsi="Arial" w:cs="Arial"/>
          <w:sz w:val="24"/>
        </w:rPr>
        <w:t xml:space="preserve">Syuhada, Anggadiredja, K., Kurniati, N. F., &amp; Akrom. (2023). The Potential of Nigella sativa oil on Clinical output improvement of diabetic neuropathy. </w:t>
      </w:r>
      <w:r w:rsidRPr="00066629">
        <w:rPr>
          <w:rFonts w:ascii="Arial" w:hAnsi="Arial" w:cs="Arial"/>
          <w:i/>
          <w:iCs/>
          <w:sz w:val="24"/>
        </w:rPr>
        <w:t>Journal of Applied Pharmaceutical Science</w:t>
      </w:r>
      <w:r w:rsidRPr="00066629">
        <w:rPr>
          <w:rFonts w:ascii="Arial" w:hAnsi="Arial" w:cs="Arial"/>
          <w:sz w:val="24"/>
        </w:rPr>
        <w:t xml:space="preserve">, </w:t>
      </w:r>
      <w:r w:rsidRPr="00066629">
        <w:rPr>
          <w:rFonts w:ascii="Arial" w:hAnsi="Arial" w:cs="Arial"/>
          <w:i/>
          <w:iCs/>
          <w:sz w:val="24"/>
        </w:rPr>
        <w:t>13,</w:t>
      </w:r>
      <w:r w:rsidRPr="00066629">
        <w:rPr>
          <w:rFonts w:ascii="Arial" w:hAnsi="Arial" w:cs="Arial"/>
          <w:sz w:val="24"/>
        </w:rPr>
        <w:t>(9), 009–017. https://doi.org/10.7324/JAPS.2023.141927</w:t>
      </w:r>
    </w:p>
    <w:p w14:paraId="49ED7E8D" w14:textId="77777777" w:rsidR="00642FAD" w:rsidRPr="00066629" w:rsidRDefault="00642FAD" w:rsidP="00642FAD">
      <w:pPr>
        <w:pStyle w:val="Bibliography"/>
        <w:spacing w:after="0" w:line="240" w:lineRule="auto"/>
        <w:ind w:left="720" w:hanging="720"/>
        <w:jc w:val="both"/>
        <w:rPr>
          <w:rFonts w:ascii="Arial" w:hAnsi="Arial" w:cs="Arial"/>
          <w:sz w:val="24"/>
        </w:rPr>
      </w:pPr>
      <w:r w:rsidRPr="00066629">
        <w:rPr>
          <w:rFonts w:ascii="Arial" w:hAnsi="Arial" w:cs="Arial"/>
          <w:sz w:val="24"/>
        </w:rPr>
        <w:t xml:space="preserve">Wahab, S., &amp; Alsayari, A. (2023). Potential Pharmacological Applications of Nigella Seeds with a Focus on Nigella sativa and Its Constituents against Chronic Inflammatory Diseases: Progress and Future Opportunities. </w:t>
      </w:r>
      <w:r w:rsidRPr="00066629">
        <w:rPr>
          <w:rFonts w:ascii="Arial" w:hAnsi="Arial" w:cs="Arial"/>
          <w:i/>
          <w:iCs/>
          <w:sz w:val="24"/>
        </w:rPr>
        <w:t>Plants</w:t>
      </w:r>
      <w:r w:rsidRPr="00066629">
        <w:rPr>
          <w:rFonts w:ascii="Arial" w:hAnsi="Arial" w:cs="Arial"/>
          <w:sz w:val="24"/>
        </w:rPr>
        <w:t xml:space="preserve">, </w:t>
      </w:r>
      <w:r w:rsidRPr="00066629">
        <w:rPr>
          <w:rFonts w:ascii="Arial" w:hAnsi="Arial" w:cs="Arial"/>
          <w:i/>
          <w:iCs/>
          <w:sz w:val="24"/>
        </w:rPr>
        <w:t>12</w:t>
      </w:r>
      <w:r w:rsidRPr="00066629">
        <w:rPr>
          <w:rFonts w:ascii="Arial" w:hAnsi="Arial" w:cs="Arial"/>
          <w:sz w:val="24"/>
        </w:rPr>
        <w:t>(22), 3829. https://doi.org/10.3390/plants12223829</w:t>
      </w:r>
    </w:p>
    <w:p w14:paraId="24D712D4" w14:textId="371CB17A" w:rsidR="00E45447" w:rsidRPr="001D366D" w:rsidRDefault="00642FAD" w:rsidP="00642FAD">
      <w:pPr>
        <w:spacing w:after="0" w:line="240" w:lineRule="auto"/>
        <w:ind w:left="720" w:hanging="720"/>
        <w:jc w:val="both"/>
        <w:rPr>
          <w:rFonts w:ascii="Arial" w:hAnsi="Arial" w:cs="Arial"/>
          <w:sz w:val="24"/>
          <w:szCs w:val="24"/>
        </w:rPr>
      </w:pPr>
      <w:r>
        <w:rPr>
          <w:rFonts w:ascii="Arial" w:hAnsi="Arial" w:cs="Arial"/>
          <w:b/>
          <w:bCs/>
          <w:sz w:val="24"/>
          <w:szCs w:val="24"/>
        </w:rPr>
        <w:fldChar w:fldCharType="end"/>
      </w:r>
    </w:p>
    <w:sectPr w:rsidR="00E45447" w:rsidRPr="001D366D" w:rsidSect="001B7D8A">
      <w:headerReference w:type="default" r:id="rId19"/>
      <w:footerReference w:type="default" r:id="rId20"/>
      <w:headerReference w:type="first" r:id="rId21"/>
      <w:footerReference w:type="first" r:id="rId22"/>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F735" w14:textId="77777777" w:rsidR="00127E9E" w:rsidRDefault="00127E9E">
      <w:pPr>
        <w:spacing w:after="0" w:line="240" w:lineRule="auto"/>
      </w:pPr>
      <w:r>
        <w:separator/>
      </w:r>
    </w:p>
  </w:endnote>
  <w:endnote w:type="continuationSeparator" w:id="0">
    <w:p w14:paraId="42C82E4E" w14:textId="77777777" w:rsidR="00127E9E" w:rsidRDefault="0012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Month  Year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271250" w:rsidRPr="001B7D8A">
            <w:rPr>
              <w:rFonts w:ascii="Arial" w:eastAsia="Arial Narrow" w:hAnsi="Arial" w:cs="Arial"/>
              <w:b/>
              <w:noProof/>
              <w:color w:val="000000"/>
              <w:sz w:val="20"/>
              <w:szCs w:val="20"/>
            </w:rPr>
            <w:t>4</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271250">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177E" w14:textId="77777777" w:rsidR="00127E9E" w:rsidRDefault="00127E9E">
      <w:pPr>
        <w:spacing w:after="0" w:line="240" w:lineRule="auto"/>
      </w:pPr>
      <w:r>
        <w:separator/>
      </w:r>
    </w:p>
  </w:footnote>
  <w:footnote w:type="continuationSeparator" w:id="0">
    <w:p w14:paraId="09556955" w14:textId="77777777" w:rsidR="00127E9E" w:rsidRDefault="00127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r w:rsidR="00A87B03" w:rsidRPr="009F11EA">
            <w:rPr>
              <w:rFonts w:ascii="Arial" w:eastAsia="Arial Narrow" w:hAnsi="Arial" w:cs="Arial"/>
              <w:color w:val="000000"/>
              <w:sz w:val="18"/>
              <w:szCs w:val="18"/>
            </w:rPr>
            <w:t>Author et al</w:t>
          </w:r>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4-5 words of the article title………</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w:t>
          </w:r>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0154449">
    <w:abstractNumId w:val="2"/>
  </w:num>
  <w:num w:numId="2" w16cid:durableId="175995914">
    <w:abstractNumId w:val="0"/>
  </w:num>
  <w:num w:numId="3" w16cid:durableId="1090731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51A99"/>
    <w:rsid w:val="00066B10"/>
    <w:rsid w:val="000D2DBB"/>
    <w:rsid w:val="00100901"/>
    <w:rsid w:val="00116953"/>
    <w:rsid w:val="00126618"/>
    <w:rsid w:val="00127E9E"/>
    <w:rsid w:val="001372A2"/>
    <w:rsid w:val="00166901"/>
    <w:rsid w:val="001B7D8A"/>
    <w:rsid w:val="001D366D"/>
    <w:rsid w:val="001F13B7"/>
    <w:rsid w:val="001F2E66"/>
    <w:rsid w:val="00220CB3"/>
    <w:rsid w:val="00246BA1"/>
    <w:rsid w:val="002520A9"/>
    <w:rsid w:val="002650EF"/>
    <w:rsid w:val="00271250"/>
    <w:rsid w:val="002828C1"/>
    <w:rsid w:val="002A52A7"/>
    <w:rsid w:val="002B1AEC"/>
    <w:rsid w:val="002B4F5D"/>
    <w:rsid w:val="00301AC5"/>
    <w:rsid w:val="0030432C"/>
    <w:rsid w:val="00336FB1"/>
    <w:rsid w:val="00342C2E"/>
    <w:rsid w:val="003D362E"/>
    <w:rsid w:val="003E7BEB"/>
    <w:rsid w:val="00425713"/>
    <w:rsid w:val="00454E67"/>
    <w:rsid w:val="00492F5B"/>
    <w:rsid w:val="004A1F03"/>
    <w:rsid w:val="004C2228"/>
    <w:rsid w:val="00503858"/>
    <w:rsid w:val="005A3FE8"/>
    <w:rsid w:val="005A78B9"/>
    <w:rsid w:val="005B3540"/>
    <w:rsid w:val="005B657B"/>
    <w:rsid w:val="005D6FE1"/>
    <w:rsid w:val="005E01DA"/>
    <w:rsid w:val="005E3BEF"/>
    <w:rsid w:val="005F63C5"/>
    <w:rsid w:val="006039F1"/>
    <w:rsid w:val="00642FAD"/>
    <w:rsid w:val="0065525A"/>
    <w:rsid w:val="006A5DC3"/>
    <w:rsid w:val="006B3259"/>
    <w:rsid w:val="00762638"/>
    <w:rsid w:val="007755F3"/>
    <w:rsid w:val="00775C85"/>
    <w:rsid w:val="007C1B3D"/>
    <w:rsid w:val="007E280E"/>
    <w:rsid w:val="007E65A5"/>
    <w:rsid w:val="007F0C0A"/>
    <w:rsid w:val="00803C6E"/>
    <w:rsid w:val="00835A85"/>
    <w:rsid w:val="008C4269"/>
    <w:rsid w:val="009076F1"/>
    <w:rsid w:val="00920990"/>
    <w:rsid w:val="00924668"/>
    <w:rsid w:val="00944B20"/>
    <w:rsid w:val="00947A02"/>
    <w:rsid w:val="00952BA3"/>
    <w:rsid w:val="0095512B"/>
    <w:rsid w:val="00984E78"/>
    <w:rsid w:val="00987E56"/>
    <w:rsid w:val="00992E89"/>
    <w:rsid w:val="009C771C"/>
    <w:rsid w:val="009F11EA"/>
    <w:rsid w:val="009F2857"/>
    <w:rsid w:val="00A12024"/>
    <w:rsid w:val="00A40F92"/>
    <w:rsid w:val="00A87B03"/>
    <w:rsid w:val="00AA4549"/>
    <w:rsid w:val="00AB6300"/>
    <w:rsid w:val="00AE1E55"/>
    <w:rsid w:val="00B05C3E"/>
    <w:rsid w:val="00B377EE"/>
    <w:rsid w:val="00B55A4F"/>
    <w:rsid w:val="00B752C8"/>
    <w:rsid w:val="00B767E2"/>
    <w:rsid w:val="00B81C9D"/>
    <w:rsid w:val="00B85216"/>
    <w:rsid w:val="00B8733A"/>
    <w:rsid w:val="00BB1149"/>
    <w:rsid w:val="00C80066"/>
    <w:rsid w:val="00CD3DB7"/>
    <w:rsid w:val="00CE2208"/>
    <w:rsid w:val="00CF4545"/>
    <w:rsid w:val="00D96B73"/>
    <w:rsid w:val="00DA0D9D"/>
    <w:rsid w:val="00E45447"/>
    <w:rsid w:val="00E527A4"/>
    <w:rsid w:val="00E608D8"/>
    <w:rsid w:val="00E62A1C"/>
    <w:rsid w:val="00E96291"/>
    <w:rsid w:val="00EA06CD"/>
    <w:rsid w:val="00EB5281"/>
    <w:rsid w:val="00EB5D40"/>
    <w:rsid w:val="00EC3567"/>
    <w:rsid w:val="00ED588A"/>
    <w:rsid w:val="00F10EBD"/>
    <w:rsid w:val="00F21A57"/>
    <w:rsid w:val="00F8167E"/>
    <w:rsid w:val="00FB0F1B"/>
    <w:rsid w:val="00FC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E2208"/>
    <w:rPr>
      <w:color w:val="605E5C"/>
      <w:shd w:val="clear" w:color="auto" w:fill="E1DFDD"/>
    </w:rPr>
  </w:style>
  <w:style w:type="table" w:styleId="PlainTable2">
    <w:name w:val="Plain Table 2"/>
    <w:basedOn w:val="TableNormal"/>
    <w:uiPriority w:val="42"/>
    <w:rsid w:val="006039F1"/>
    <w:pPr>
      <w:spacing w:after="0" w:line="240" w:lineRule="auto"/>
    </w:pPr>
    <w:rPr>
      <w:rFonts w:asciiTheme="minorHAnsi" w:eastAsiaTheme="minorHAnsi" w:hAnsiTheme="minorHAnsi" w:cstheme="minorBidi"/>
      <w:kern w:val="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6039F1"/>
    <w:pPr>
      <w:spacing w:after="200" w:line="240" w:lineRule="auto"/>
    </w:pPr>
    <w:rPr>
      <w:rFonts w:asciiTheme="minorHAnsi" w:eastAsiaTheme="minorHAnsi" w:hAnsiTheme="minorHAnsi" w:cstheme="minorBidi"/>
      <w:i/>
      <w:iCs/>
      <w:color w:val="44546A" w:themeColor="text2"/>
      <w:kern w:val="2"/>
      <w:sz w:val="18"/>
      <w:szCs w:val="18"/>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enazir_firdaus@yahoo.com"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394/bioscientist.v13i1.xxxxx" TargetMode="External"/><Relationship Id="rId14" Type="http://schemas.openxmlformats.org/officeDocument/2006/relationships/image" Target="media/image4.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19101</Words>
  <Characters>130849</Characters>
  <Application>Microsoft Office Word</Application>
  <DocSecurity>0</DocSecurity>
  <Lines>3536</Lines>
  <Paragraphs>1514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Benazir Evita Rukaya</cp:lastModifiedBy>
  <cp:revision>10</cp:revision>
  <dcterms:created xsi:type="dcterms:W3CDTF">2025-01-15T08:10:00Z</dcterms:created>
  <dcterms:modified xsi:type="dcterms:W3CDTF">2025-03-09T21:08:00Z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2b02469f6f000ab2ea7269a8d61ece996db5b544edf79f2b2471c518d0a28457</vt:lpwstr>
  </property>
</Properties>
</file>